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0860" w14:textId="77777777" w:rsidR="00A202FC" w:rsidRDefault="00A202FC" w:rsidP="00A202FC">
      <w:pPr>
        <w:pStyle w:val="Corpotesto"/>
        <w:spacing w:before="4"/>
        <w:jc w:val="right"/>
        <w:rPr>
          <w:rFonts w:ascii="Arial"/>
          <w:b/>
          <w:sz w:val="17"/>
        </w:rPr>
      </w:pPr>
      <w:r>
        <w:rPr>
          <w:rFonts w:ascii="Arial"/>
          <w:b/>
          <w:noProof/>
          <w:sz w:val="17"/>
        </w:rPr>
        <w:drawing>
          <wp:inline distT="0" distB="0" distL="0" distR="0" wp14:anchorId="34F403A2" wp14:editId="103C318D">
            <wp:extent cx="1900457" cy="434438"/>
            <wp:effectExtent l="0" t="0" r="5080" b="3810"/>
            <wp:docPr id="121"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4627" cy="435391"/>
                    </a:xfrm>
                    <a:prstGeom prst="rect">
                      <a:avLst/>
                    </a:prstGeom>
                    <a:noFill/>
                  </pic:spPr>
                </pic:pic>
              </a:graphicData>
            </a:graphic>
          </wp:inline>
        </w:drawing>
      </w:r>
    </w:p>
    <w:p w14:paraId="3EF611C2" w14:textId="77777777" w:rsidR="00A202FC" w:rsidRDefault="00A202FC" w:rsidP="00A202FC">
      <w:pPr>
        <w:rPr>
          <w:rFonts w:ascii="Arial"/>
          <w:sz w:val="17"/>
        </w:rPr>
      </w:pPr>
    </w:p>
    <w:p w14:paraId="011412E0" w14:textId="77777777" w:rsidR="00A202FC" w:rsidRDefault="00A202FC" w:rsidP="00A202FC">
      <w:pPr>
        <w:pStyle w:val="Corpotesto"/>
        <w:spacing w:before="4"/>
        <w:rPr>
          <w:rFonts w:ascii="Arial"/>
          <w:b/>
          <w:sz w:val="17"/>
        </w:rPr>
      </w:pPr>
    </w:p>
    <w:p w14:paraId="7A24D537" w14:textId="77777777" w:rsidR="00A202FC" w:rsidRDefault="00A202FC" w:rsidP="00A202FC">
      <w:pPr>
        <w:tabs>
          <w:tab w:val="left" w:pos="7501"/>
        </w:tabs>
        <w:spacing w:line="827" w:lineRule="exact"/>
        <w:ind w:left="1744"/>
        <w:rPr>
          <w:b/>
          <w:color w:val="0A0047"/>
          <w:sz w:val="72"/>
          <w:u w:val="thick" w:color="00BCE7"/>
        </w:rPr>
      </w:pPr>
    </w:p>
    <w:p w14:paraId="1D791C5C" w14:textId="77777777" w:rsidR="00A202FC" w:rsidRDefault="00A202FC" w:rsidP="00A202FC">
      <w:pPr>
        <w:tabs>
          <w:tab w:val="left" w:pos="7501"/>
        </w:tabs>
        <w:spacing w:line="827" w:lineRule="exact"/>
        <w:jc w:val="center"/>
        <w:rPr>
          <w:b/>
          <w:color w:val="0A0047"/>
          <w:sz w:val="44"/>
          <w:szCs w:val="14"/>
          <w:u w:val="thick" w:color="00BCE7"/>
        </w:rPr>
      </w:pPr>
    </w:p>
    <w:p w14:paraId="43AA729A" w14:textId="2C8DB6F0" w:rsidR="00904493" w:rsidRDefault="00904493" w:rsidP="00A202FC">
      <w:pPr>
        <w:spacing w:before="120" w:after="120" w:line="360" w:lineRule="auto"/>
        <w:ind w:left="23"/>
        <w:jc w:val="center"/>
        <w:rPr>
          <w:b/>
          <w:color w:val="0A0047"/>
          <w:sz w:val="52"/>
          <w:szCs w:val="18"/>
          <w:u w:val="thick" w:color="00BCE7"/>
        </w:rPr>
      </w:pPr>
      <w:r>
        <w:rPr>
          <w:b/>
          <w:color w:val="0A0047"/>
          <w:sz w:val="52"/>
          <w:szCs w:val="18"/>
          <w:u w:val="thick" w:color="00BCE7"/>
        </w:rPr>
        <w:t>FONDO INTERNO</w:t>
      </w:r>
    </w:p>
    <w:p w14:paraId="4A41C31F" w14:textId="27627720" w:rsidR="00A202FC" w:rsidRPr="00B71488" w:rsidRDefault="00904493" w:rsidP="00A202FC">
      <w:pPr>
        <w:spacing w:before="120" w:after="120" w:line="360" w:lineRule="auto"/>
        <w:ind w:left="23"/>
        <w:jc w:val="center"/>
        <w:rPr>
          <w:b/>
          <w:color w:val="0A0047"/>
          <w:sz w:val="52"/>
          <w:szCs w:val="18"/>
          <w:u w:val="thick" w:color="00BCE7"/>
        </w:rPr>
      </w:pPr>
      <w:r>
        <w:rPr>
          <w:b/>
          <w:color w:val="0A0047"/>
          <w:sz w:val="52"/>
          <w:szCs w:val="18"/>
          <w:u w:val="thick" w:color="00BCE7"/>
        </w:rPr>
        <w:t>“</w:t>
      </w:r>
      <w:r w:rsidR="00A202FC" w:rsidRPr="00B71488">
        <w:rPr>
          <w:b/>
          <w:color w:val="0A0047"/>
          <w:sz w:val="52"/>
          <w:szCs w:val="18"/>
          <w:u w:val="thick" w:color="00BCE7"/>
        </w:rPr>
        <w:t xml:space="preserve">ATHORA </w:t>
      </w:r>
      <w:r>
        <w:rPr>
          <w:b/>
          <w:color w:val="0A0047"/>
          <w:sz w:val="52"/>
          <w:szCs w:val="18"/>
          <w:u w:val="thick" w:color="00BCE7"/>
        </w:rPr>
        <w:t>STRATEGIA ESG”</w:t>
      </w:r>
    </w:p>
    <w:p w14:paraId="010CBDF8" w14:textId="5EB85C39" w:rsidR="00A202FC" w:rsidRDefault="00A202FC" w:rsidP="00A202FC">
      <w:pPr>
        <w:tabs>
          <w:tab w:val="left" w:pos="7501"/>
        </w:tabs>
        <w:spacing w:line="827" w:lineRule="exact"/>
        <w:jc w:val="center"/>
        <w:rPr>
          <w:b/>
          <w:color w:val="0A0047"/>
          <w:sz w:val="44"/>
          <w:szCs w:val="14"/>
          <w:u w:val="thick" w:color="00BCE7"/>
        </w:rPr>
      </w:pPr>
      <w:r>
        <w:rPr>
          <w:b/>
          <w:color w:val="0A0047"/>
          <w:sz w:val="44"/>
          <w:szCs w:val="14"/>
          <w:u w:val="thick" w:color="00BCE7"/>
        </w:rPr>
        <w:t xml:space="preserve">INFORMATIVA </w:t>
      </w:r>
      <w:r w:rsidR="002E61E4">
        <w:rPr>
          <w:b/>
          <w:color w:val="0A0047"/>
          <w:sz w:val="44"/>
          <w:szCs w:val="14"/>
          <w:u w:val="thick" w:color="00BCE7"/>
        </w:rPr>
        <w:t xml:space="preserve">PRECONTRATTUALE </w:t>
      </w:r>
      <w:r>
        <w:rPr>
          <w:b/>
          <w:color w:val="0A0047"/>
          <w:sz w:val="44"/>
          <w:szCs w:val="14"/>
          <w:u w:val="thick" w:color="00BCE7"/>
        </w:rPr>
        <w:t>SULLA SOSTENIBILITA’</w:t>
      </w:r>
    </w:p>
    <w:p w14:paraId="1550DF10" w14:textId="77777777" w:rsidR="00A202FC" w:rsidRDefault="00A202FC" w:rsidP="00A202FC">
      <w:pPr>
        <w:pStyle w:val="Corpotesto"/>
        <w:ind w:left="1134" w:right="995"/>
        <w:jc w:val="center"/>
        <w:rPr>
          <w:color w:val="0A0047"/>
          <w:sz w:val="22"/>
          <w:szCs w:val="12"/>
        </w:rPr>
      </w:pPr>
    </w:p>
    <w:p w14:paraId="13541CC5" w14:textId="518EBA30" w:rsidR="00A202FC" w:rsidRDefault="00A202FC" w:rsidP="00A202FC">
      <w:pPr>
        <w:spacing w:line="242" w:lineRule="exact"/>
        <w:ind w:left="142" w:right="175" w:hanging="49"/>
        <w:jc w:val="center"/>
        <w:rPr>
          <w:iCs/>
          <w:color w:val="002060"/>
          <w:sz w:val="18"/>
          <w:szCs w:val="24"/>
        </w:rPr>
      </w:pPr>
      <w:r w:rsidRPr="00E13CD7">
        <w:rPr>
          <w:noProof/>
          <w:highlight w:val="yellow"/>
        </w:rPr>
        <w:drawing>
          <wp:anchor distT="0" distB="0" distL="0" distR="0" simplePos="0" relativeHeight="251682304" behindDoc="1" locked="0" layoutInCell="1" allowOverlap="1" wp14:anchorId="70459D93" wp14:editId="39BB08D0">
            <wp:simplePos x="0" y="0"/>
            <wp:positionH relativeFrom="page">
              <wp:posOffset>3161665</wp:posOffset>
            </wp:positionH>
            <wp:positionV relativeFrom="page">
              <wp:posOffset>6288405</wp:posOffset>
            </wp:positionV>
            <wp:extent cx="4398010" cy="4394200"/>
            <wp:effectExtent l="0" t="0" r="2540" b="635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398010" cy="4394200"/>
                    </a:xfrm>
                    <a:prstGeom prst="rect">
                      <a:avLst/>
                    </a:prstGeom>
                  </pic:spPr>
                </pic:pic>
              </a:graphicData>
            </a:graphic>
          </wp:anchor>
        </w:drawing>
      </w:r>
    </w:p>
    <w:p w14:paraId="1CE06D5D" w14:textId="77777777" w:rsidR="00A202FC" w:rsidRDefault="00A202FC" w:rsidP="00A202FC">
      <w:pPr>
        <w:pStyle w:val="Corpotesto"/>
        <w:tabs>
          <w:tab w:val="left" w:pos="1134"/>
        </w:tabs>
        <w:ind w:left="1134"/>
        <w:jc w:val="both"/>
        <w:rPr>
          <w:iCs/>
          <w:color w:val="002060"/>
          <w:sz w:val="18"/>
          <w:szCs w:val="24"/>
        </w:rPr>
      </w:pPr>
    </w:p>
    <w:p w14:paraId="68D05150" w14:textId="65CD57DF" w:rsidR="00A202FC" w:rsidRPr="00A202FC" w:rsidRDefault="00A202FC" w:rsidP="00A202FC">
      <w:pPr>
        <w:pStyle w:val="Corpotesto"/>
        <w:tabs>
          <w:tab w:val="left" w:pos="284"/>
        </w:tabs>
        <w:ind w:left="284" w:right="425"/>
        <w:jc w:val="both"/>
        <w:rPr>
          <w:iCs/>
          <w:color w:val="002060"/>
          <w:sz w:val="24"/>
          <w:szCs w:val="36"/>
        </w:rPr>
      </w:pPr>
      <w:r w:rsidRPr="00A202FC">
        <w:rPr>
          <w:iCs/>
          <w:color w:val="002060"/>
          <w:sz w:val="24"/>
          <w:szCs w:val="36"/>
        </w:rPr>
        <w:t>Ai sensi del Regolamento (UE) 2019/2088 del Parlamento europeo e del Consiglio del 27 novembre 2019, relativo all’informativa sulla sostenibilità nel settore dei servizi finanziari (</w:t>
      </w:r>
      <w:proofErr w:type="spellStart"/>
      <w:r w:rsidRPr="00A202FC">
        <w:rPr>
          <w:iCs/>
          <w:color w:val="002060"/>
          <w:sz w:val="24"/>
          <w:szCs w:val="36"/>
        </w:rPr>
        <w:t>Sustainable</w:t>
      </w:r>
      <w:proofErr w:type="spellEnd"/>
      <w:r w:rsidRPr="00A202FC">
        <w:rPr>
          <w:iCs/>
          <w:color w:val="002060"/>
          <w:sz w:val="24"/>
          <w:szCs w:val="36"/>
        </w:rPr>
        <w:t xml:space="preserve"> Finance Disclosure </w:t>
      </w:r>
      <w:proofErr w:type="spellStart"/>
      <w:r w:rsidRPr="00A202FC">
        <w:rPr>
          <w:iCs/>
          <w:color w:val="002060"/>
          <w:sz w:val="24"/>
          <w:szCs w:val="36"/>
        </w:rPr>
        <w:t>Regulation</w:t>
      </w:r>
      <w:proofErr w:type="spellEnd"/>
      <w:r w:rsidRPr="00A202FC">
        <w:rPr>
          <w:iCs/>
          <w:color w:val="002060"/>
          <w:sz w:val="24"/>
          <w:szCs w:val="36"/>
        </w:rPr>
        <w:t xml:space="preserve"> - SFDR)</w:t>
      </w:r>
    </w:p>
    <w:p w14:paraId="1ACC63AC" w14:textId="77777777" w:rsidR="00A202FC" w:rsidRDefault="00A202FC" w:rsidP="00A202FC">
      <w:pPr>
        <w:pStyle w:val="Corpotesto"/>
        <w:tabs>
          <w:tab w:val="left" w:pos="284"/>
        </w:tabs>
        <w:ind w:left="284" w:right="425"/>
        <w:jc w:val="both"/>
        <w:rPr>
          <w:iCs/>
          <w:color w:val="002060"/>
          <w:sz w:val="18"/>
          <w:szCs w:val="24"/>
        </w:rPr>
      </w:pPr>
    </w:p>
    <w:p w14:paraId="2E188FC2" w14:textId="77777777" w:rsidR="00A202FC" w:rsidRDefault="00A202FC" w:rsidP="00A202FC">
      <w:pPr>
        <w:pStyle w:val="Corpotesto"/>
        <w:tabs>
          <w:tab w:val="left" w:pos="284"/>
        </w:tabs>
        <w:ind w:left="284" w:right="425"/>
        <w:jc w:val="both"/>
        <w:rPr>
          <w:iCs/>
          <w:color w:val="002060"/>
          <w:sz w:val="18"/>
          <w:szCs w:val="24"/>
        </w:rPr>
      </w:pPr>
    </w:p>
    <w:p w14:paraId="7F4FC9E2" w14:textId="77777777" w:rsidR="00A202FC" w:rsidRDefault="00A202FC" w:rsidP="00A202FC">
      <w:pPr>
        <w:pStyle w:val="Corpotesto"/>
        <w:tabs>
          <w:tab w:val="left" w:pos="284"/>
        </w:tabs>
        <w:ind w:left="284" w:right="425"/>
        <w:jc w:val="both"/>
        <w:rPr>
          <w:iCs/>
          <w:color w:val="002060"/>
          <w:sz w:val="18"/>
          <w:szCs w:val="24"/>
        </w:rPr>
      </w:pPr>
    </w:p>
    <w:p w14:paraId="3300DD16" w14:textId="77777777" w:rsidR="00A202FC" w:rsidRDefault="00A202FC" w:rsidP="00A202FC">
      <w:pPr>
        <w:pStyle w:val="Corpotesto"/>
        <w:tabs>
          <w:tab w:val="left" w:pos="284"/>
        </w:tabs>
        <w:ind w:left="284" w:right="425"/>
        <w:jc w:val="both"/>
        <w:rPr>
          <w:iCs/>
          <w:color w:val="002060"/>
          <w:sz w:val="18"/>
          <w:szCs w:val="24"/>
        </w:rPr>
      </w:pPr>
    </w:p>
    <w:p w14:paraId="76529B4A" w14:textId="77777777" w:rsidR="00A202FC" w:rsidRDefault="00A202FC" w:rsidP="00A202FC">
      <w:pPr>
        <w:spacing w:line="242" w:lineRule="exact"/>
        <w:ind w:left="1750"/>
        <w:rPr>
          <w:color w:val="0A0047"/>
          <w:sz w:val="20"/>
        </w:rPr>
      </w:pPr>
    </w:p>
    <w:p w14:paraId="5A1C6FC0" w14:textId="77777777" w:rsidR="00A202FC" w:rsidRDefault="00A202FC" w:rsidP="00A202FC">
      <w:pPr>
        <w:spacing w:line="242" w:lineRule="exact"/>
        <w:ind w:left="1750"/>
        <w:rPr>
          <w:color w:val="0A0047"/>
          <w:sz w:val="20"/>
        </w:rPr>
      </w:pPr>
    </w:p>
    <w:p w14:paraId="0FF7FAFC" w14:textId="77777777" w:rsidR="00A202FC" w:rsidRDefault="00A202FC" w:rsidP="00A202FC">
      <w:pPr>
        <w:spacing w:line="242" w:lineRule="exact"/>
        <w:ind w:left="1750"/>
        <w:rPr>
          <w:color w:val="0A0047"/>
          <w:sz w:val="20"/>
        </w:rPr>
      </w:pPr>
    </w:p>
    <w:p w14:paraId="37644E0B" w14:textId="77777777" w:rsidR="00A202FC" w:rsidRDefault="00A202FC" w:rsidP="00A202FC">
      <w:pPr>
        <w:spacing w:line="242" w:lineRule="exact"/>
        <w:ind w:left="1750"/>
        <w:rPr>
          <w:color w:val="0A0047"/>
          <w:sz w:val="20"/>
        </w:rPr>
      </w:pPr>
    </w:p>
    <w:p w14:paraId="1E12D430" w14:textId="77777777" w:rsidR="00A202FC" w:rsidRDefault="00A202FC" w:rsidP="00A202FC">
      <w:pPr>
        <w:spacing w:line="242" w:lineRule="exact"/>
        <w:ind w:left="1750"/>
        <w:rPr>
          <w:color w:val="0A0047"/>
          <w:sz w:val="20"/>
        </w:rPr>
      </w:pPr>
    </w:p>
    <w:p w14:paraId="1263E7E0" w14:textId="77777777" w:rsidR="00A202FC" w:rsidRDefault="00A202FC" w:rsidP="00A202FC">
      <w:pPr>
        <w:pStyle w:val="Corpotesto"/>
        <w:spacing w:before="11"/>
        <w:ind w:firstLine="1418"/>
        <w:rPr>
          <w:color w:val="0A0047"/>
          <w:sz w:val="20"/>
          <w:szCs w:val="22"/>
        </w:rPr>
      </w:pPr>
    </w:p>
    <w:p w14:paraId="1DC33AF1" w14:textId="77777777" w:rsidR="00A202FC" w:rsidRDefault="00A202FC" w:rsidP="00A202FC">
      <w:pPr>
        <w:pStyle w:val="Corpotesto"/>
        <w:spacing w:before="11"/>
        <w:ind w:firstLine="1418"/>
        <w:rPr>
          <w:color w:val="0A0047"/>
          <w:sz w:val="20"/>
          <w:szCs w:val="22"/>
        </w:rPr>
      </w:pPr>
    </w:p>
    <w:p w14:paraId="65B8FCBA" w14:textId="77777777" w:rsidR="00A202FC" w:rsidRDefault="00A202FC" w:rsidP="00A202FC">
      <w:pPr>
        <w:pStyle w:val="Corpotesto"/>
        <w:spacing w:before="11"/>
        <w:ind w:firstLine="1418"/>
        <w:rPr>
          <w:color w:val="0A0047"/>
          <w:sz w:val="20"/>
          <w:szCs w:val="22"/>
        </w:rPr>
      </w:pPr>
    </w:p>
    <w:p w14:paraId="04C448DC" w14:textId="77777777" w:rsidR="00A202FC" w:rsidRDefault="00A202FC" w:rsidP="00A202FC">
      <w:pPr>
        <w:pStyle w:val="Corpotesto"/>
        <w:spacing w:before="11"/>
        <w:ind w:firstLine="1418"/>
        <w:rPr>
          <w:color w:val="0A0047"/>
          <w:sz w:val="20"/>
          <w:szCs w:val="22"/>
        </w:rPr>
      </w:pPr>
    </w:p>
    <w:p w14:paraId="792BD8DD" w14:textId="77777777" w:rsidR="00A202FC" w:rsidRDefault="00A202FC" w:rsidP="00A202FC">
      <w:pPr>
        <w:pStyle w:val="Corpotesto"/>
        <w:spacing w:before="11"/>
        <w:ind w:firstLine="1418"/>
        <w:rPr>
          <w:color w:val="0A0047"/>
          <w:sz w:val="20"/>
          <w:szCs w:val="22"/>
        </w:rPr>
      </w:pPr>
    </w:p>
    <w:p w14:paraId="222B984A" w14:textId="77777777" w:rsidR="00A202FC" w:rsidRDefault="00A202FC" w:rsidP="00A202FC">
      <w:pPr>
        <w:pStyle w:val="Corpotesto"/>
        <w:spacing w:before="11"/>
        <w:ind w:firstLine="1418"/>
        <w:rPr>
          <w:color w:val="0A0047"/>
          <w:sz w:val="20"/>
          <w:szCs w:val="22"/>
        </w:rPr>
      </w:pPr>
    </w:p>
    <w:p w14:paraId="7D7E080D" w14:textId="77777777" w:rsidR="00A202FC" w:rsidRDefault="00A202FC" w:rsidP="00A202FC">
      <w:pPr>
        <w:pStyle w:val="Corpotesto"/>
        <w:spacing w:before="11"/>
        <w:ind w:firstLine="1418"/>
        <w:rPr>
          <w:color w:val="0A0047"/>
          <w:sz w:val="20"/>
          <w:szCs w:val="22"/>
        </w:rPr>
      </w:pPr>
    </w:p>
    <w:p w14:paraId="6707CB43" w14:textId="0D12112A" w:rsidR="00A202FC" w:rsidRPr="000C7EDD" w:rsidRDefault="00A202FC" w:rsidP="00A202FC">
      <w:pPr>
        <w:pStyle w:val="Corpotesto"/>
        <w:spacing w:before="11"/>
        <w:ind w:firstLine="284"/>
        <w:rPr>
          <w:color w:val="0A0047"/>
          <w:sz w:val="20"/>
          <w:szCs w:val="22"/>
        </w:rPr>
      </w:pPr>
      <w:r w:rsidRPr="000C7EDD">
        <w:rPr>
          <w:color w:val="0A0047"/>
          <w:sz w:val="20"/>
          <w:szCs w:val="22"/>
        </w:rPr>
        <w:t xml:space="preserve">DOCUMENTO AGGIORNATO AL </w:t>
      </w:r>
      <w:r>
        <w:rPr>
          <w:color w:val="0A0047"/>
          <w:sz w:val="20"/>
          <w:szCs w:val="22"/>
        </w:rPr>
        <w:t>01</w:t>
      </w:r>
      <w:r w:rsidRPr="000C7EDD">
        <w:rPr>
          <w:color w:val="0A0047"/>
          <w:sz w:val="20"/>
          <w:szCs w:val="22"/>
        </w:rPr>
        <w:t>/03/2023</w:t>
      </w:r>
    </w:p>
    <w:p w14:paraId="310DC2F3" w14:textId="77777777" w:rsidR="00A202FC" w:rsidRDefault="00A202FC" w:rsidP="00A202FC">
      <w:pPr>
        <w:ind w:left="142" w:right="142" w:firstLine="851"/>
        <w:jc w:val="both"/>
        <w:rPr>
          <w:sz w:val="19"/>
        </w:rPr>
      </w:pPr>
    </w:p>
    <w:p w14:paraId="7309F615" w14:textId="77777777" w:rsidR="00F14237" w:rsidRDefault="00F14237" w:rsidP="00A202FC">
      <w:pPr>
        <w:rPr>
          <w:sz w:val="19"/>
        </w:rPr>
        <w:sectPr w:rsidR="00F14237" w:rsidSect="00CF1633">
          <w:footerReference w:type="default" r:id="rId9"/>
          <w:pgSz w:w="11906" w:h="16838"/>
          <w:pgMar w:top="1685" w:right="1134" w:bottom="1134" w:left="1134" w:header="708" w:footer="708" w:gutter="0"/>
          <w:cols w:space="708"/>
          <w:docGrid w:linePitch="360"/>
        </w:sectPr>
      </w:pPr>
    </w:p>
    <w:p w14:paraId="14703638" w14:textId="3CFE478C" w:rsidR="00A202FC" w:rsidRDefault="00A202FC" w:rsidP="00A202FC"/>
    <w:tbl>
      <w:tblPr>
        <w:tblStyle w:val="Grigliatabella"/>
        <w:tblW w:w="1127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8721"/>
      </w:tblGrid>
      <w:tr w:rsidR="00F07992" w14:paraId="06660B41" w14:textId="77777777" w:rsidTr="005302EB">
        <w:tc>
          <w:tcPr>
            <w:tcW w:w="2552" w:type="dxa"/>
          </w:tcPr>
          <w:p w14:paraId="19A0C53F" w14:textId="1A9EC067" w:rsidR="00F07992" w:rsidRDefault="00F07992">
            <w:r w:rsidRPr="00E31A14">
              <w:rPr>
                <w:b/>
                <w:noProof/>
                <w:szCs w:val="20"/>
              </w:rPr>
              <w:drawing>
                <wp:anchor distT="0" distB="0" distL="114300" distR="114300" simplePos="0" relativeHeight="251632128" behindDoc="0" locked="0" layoutInCell="1" allowOverlap="1" wp14:anchorId="53B03544" wp14:editId="7EA62A3F">
                  <wp:simplePos x="0" y="0"/>
                  <wp:positionH relativeFrom="column">
                    <wp:posOffset>-5080</wp:posOffset>
                  </wp:positionH>
                  <wp:positionV relativeFrom="paragraph">
                    <wp:posOffset>119380</wp:posOffset>
                  </wp:positionV>
                  <wp:extent cx="1303655" cy="7239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3655" cy="723900"/>
                          </a:xfrm>
                          <a:prstGeom prst="rect">
                            <a:avLst/>
                          </a:prstGeom>
                        </pic:spPr>
                      </pic:pic>
                    </a:graphicData>
                  </a:graphic>
                  <wp14:sizeRelH relativeFrom="margin">
                    <wp14:pctWidth>0</wp14:pctWidth>
                  </wp14:sizeRelH>
                  <wp14:sizeRelV relativeFrom="margin">
                    <wp14:pctHeight>0</wp14:pctHeight>
                  </wp14:sizeRelV>
                </wp:anchor>
              </w:drawing>
            </w:r>
          </w:p>
        </w:tc>
        <w:tc>
          <w:tcPr>
            <w:tcW w:w="8721" w:type="dxa"/>
          </w:tcPr>
          <w:p w14:paraId="04D90A29" w14:textId="77777777" w:rsidR="004452A8" w:rsidRPr="00F14237" w:rsidRDefault="004452A8">
            <w:pPr>
              <w:rPr>
                <w:b/>
                <w:noProof/>
                <w:sz w:val="24"/>
              </w:rPr>
            </w:pPr>
          </w:p>
          <w:p w14:paraId="6F69A9FB" w14:textId="42E9D1DF" w:rsidR="00F07992" w:rsidRDefault="00E07A17">
            <w:pPr>
              <w:rPr>
                <w:b/>
                <w:noProof/>
                <w:sz w:val="24"/>
              </w:rPr>
            </w:pPr>
            <w:r w:rsidRPr="00F14237">
              <w:rPr>
                <w:b/>
                <w:noProof/>
                <w:sz w:val="24"/>
              </w:rPr>
              <w:t>Modello di i</w:t>
            </w:r>
            <w:r w:rsidR="00F07992" w:rsidRPr="00F14237">
              <w:rPr>
                <w:b/>
                <w:noProof/>
                <w:sz w:val="24"/>
              </w:rPr>
              <w:t>nformativa pre-contrattuale per i prodotti finanziari di cui all’articolo 8, paragrafi 1,2 e 2bis, del Regolamento (UE) 2019/2088 e all’articolo 6, primo comma, del Regolamento (UE) 2020/852</w:t>
            </w:r>
          </w:p>
          <w:p w14:paraId="1F2531A1" w14:textId="70EDAA41" w:rsidR="00904493" w:rsidRDefault="00904493">
            <w:pPr>
              <w:rPr>
                <w:b/>
                <w:noProof/>
                <w:sz w:val="24"/>
              </w:rPr>
            </w:pPr>
          </w:p>
          <w:p w14:paraId="68A9655D" w14:textId="77777777" w:rsidR="00904493" w:rsidRDefault="00904493">
            <w:pPr>
              <w:rPr>
                <w:b/>
                <w:noProof/>
                <w:sz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4248"/>
            </w:tblGrid>
            <w:tr w:rsidR="00904493" w14:paraId="5E82647F" w14:textId="77777777" w:rsidTr="00904493">
              <w:tc>
                <w:tcPr>
                  <w:tcW w:w="4247" w:type="dxa"/>
                </w:tcPr>
                <w:p w14:paraId="03C10048" w14:textId="73FE9923" w:rsidR="00904493" w:rsidRDefault="00904493">
                  <w:pPr>
                    <w:rPr>
                      <w:sz w:val="24"/>
                    </w:rPr>
                  </w:pPr>
                  <w:r w:rsidRPr="00F14237">
                    <w:rPr>
                      <w:b/>
                      <w:bCs/>
                      <w:color w:val="7F7F7F" w:themeColor="text1" w:themeTint="80"/>
                      <w:sz w:val="20"/>
                      <w:szCs w:val="20"/>
                    </w:rPr>
                    <w:t>Nome del prodotto:</w:t>
                  </w:r>
                </w:p>
              </w:tc>
              <w:tc>
                <w:tcPr>
                  <w:tcW w:w="4248" w:type="dxa"/>
                </w:tcPr>
                <w:p w14:paraId="1E347BE9" w14:textId="1B477FDE" w:rsidR="00904493" w:rsidRDefault="00904493">
                  <w:pPr>
                    <w:rPr>
                      <w:sz w:val="24"/>
                    </w:rPr>
                  </w:pPr>
                  <w:r w:rsidRPr="00F14237">
                    <w:rPr>
                      <w:b/>
                      <w:bCs/>
                      <w:color w:val="7F7F7F" w:themeColor="text1" w:themeTint="80"/>
                      <w:sz w:val="20"/>
                      <w:szCs w:val="20"/>
                    </w:rPr>
                    <w:t>Identificativo della persona giuridica:</w:t>
                  </w:r>
                </w:p>
              </w:tc>
            </w:tr>
            <w:tr w:rsidR="00904493" w14:paraId="0487B479" w14:textId="77777777" w:rsidTr="00904493">
              <w:tc>
                <w:tcPr>
                  <w:tcW w:w="4247" w:type="dxa"/>
                </w:tcPr>
                <w:p w14:paraId="4B564795" w14:textId="7BA4BD66" w:rsidR="00904493" w:rsidRPr="00904493" w:rsidRDefault="00904493">
                  <w:pPr>
                    <w:rPr>
                      <w:rFonts w:cstheme="minorHAnsi"/>
                      <w:sz w:val="20"/>
                      <w:szCs w:val="20"/>
                    </w:rPr>
                  </w:pPr>
                  <w:r w:rsidRPr="00904493">
                    <w:rPr>
                      <w:rFonts w:cstheme="minorHAnsi"/>
                      <w:b/>
                      <w:bCs/>
                      <w:color w:val="0A0047"/>
                      <w:sz w:val="20"/>
                      <w:szCs w:val="20"/>
                    </w:rPr>
                    <w:t>ATHORA STRATEGIA ESG</w:t>
                  </w:r>
                  <w:r w:rsidRPr="00904493">
                    <w:rPr>
                      <w:rFonts w:cstheme="minorHAnsi"/>
                      <w:sz w:val="20"/>
                      <w:szCs w:val="20"/>
                    </w:rPr>
                    <w:t xml:space="preserve">                                      </w:t>
                  </w:r>
                </w:p>
              </w:tc>
              <w:tc>
                <w:tcPr>
                  <w:tcW w:w="4248" w:type="dxa"/>
                </w:tcPr>
                <w:p w14:paraId="48050B1A" w14:textId="14124C38" w:rsidR="00904493" w:rsidRPr="00904493" w:rsidRDefault="00904493">
                  <w:pPr>
                    <w:rPr>
                      <w:rFonts w:cstheme="minorHAnsi"/>
                      <w:b/>
                      <w:bCs/>
                      <w:sz w:val="20"/>
                      <w:szCs w:val="20"/>
                    </w:rPr>
                  </w:pPr>
                  <w:proofErr w:type="spellStart"/>
                  <w:r w:rsidRPr="00904493">
                    <w:rPr>
                      <w:rFonts w:cstheme="minorHAnsi"/>
                      <w:b/>
                      <w:bCs/>
                      <w:color w:val="002060"/>
                      <w:sz w:val="20"/>
                      <w:szCs w:val="20"/>
                    </w:rPr>
                    <w:t>Athora</w:t>
                  </w:r>
                  <w:proofErr w:type="spellEnd"/>
                  <w:r w:rsidRPr="00904493">
                    <w:rPr>
                      <w:rFonts w:cstheme="minorHAnsi"/>
                      <w:b/>
                      <w:bCs/>
                      <w:color w:val="002060"/>
                      <w:sz w:val="20"/>
                      <w:szCs w:val="20"/>
                    </w:rPr>
                    <w:t xml:space="preserve"> Italia </w:t>
                  </w:r>
                  <w:proofErr w:type="spellStart"/>
                  <w:r w:rsidRPr="00904493">
                    <w:rPr>
                      <w:rFonts w:cstheme="minorHAnsi"/>
                      <w:b/>
                      <w:bCs/>
                      <w:color w:val="002060"/>
                      <w:sz w:val="20"/>
                      <w:szCs w:val="20"/>
                    </w:rPr>
                    <w:t>S.</w:t>
                  </w:r>
                  <w:proofErr w:type="gramStart"/>
                  <w:r w:rsidRPr="00904493">
                    <w:rPr>
                      <w:rFonts w:cstheme="minorHAnsi"/>
                      <w:b/>
                      <w:bCs/>
                      <w:color w:val="002060"/>
                      <w:sz w:val="20"/>
                      <w:szCs w:val="20"/>
                    </w:rPr>
                    <w:t>p.A</w:t>
                  </w:r>
                  <w:proofErr w:type="spellEnd"/>
                  <w:proofErr w:type="gramEnd"/>
                </w:p>
              </w:tc>
            </w:tr>
            <w:tr w:rsidR="00904493" w14:paraId="0B9AF078" w14:textId="77777777" w:rsidTr="00904493">
              <w:tc>
                <w:tcPr>
                  <w:tcW w:w="4247" w:type="dxa"/>
                </w:tcPr>
                <w:p w14:paraId="65233922" w14:textId="26E774A5" w:rsidR="00904493" w:rsidRPr="00904493" w:rsidRDefault="00904493">
                  <w:pPr>
                    <w:rPr>
                      <w:rFonts w:cstheme="minorHAnsi"/>
                      <w:sz w:val="20"/>
                      <w:szCs w:val="20"/>
                    </w:rPr>
                  </w:pPr>
                  <w:r w:rsidRPr="00904493">
                    <w:rPr>
                      <w:rFonts w:cstheme="minorHAnsi"/>
                      <w:sz w:val="20"/>
                      <w:szCs w:val="20"/>
                    </w:rPr>
                    <w:t>(Fondo Interno)</w:t>
                  </w:r>
                </w:p>
              </w:tc>
              <w:tc>
                <w:tcPr>
                  <w:tcW w:w="4248" w:type="dxa"/>
                </w:tcPr>
                <w:p w14:paraId="1353A984" w14:textId="21471D32" w:rsidR="00904493" w:rsidRPr="00904493" w:rsidRDefault="00904493">
                  <w:pPr>
                    <w:rPr>
                      <w:rFonts w:cstheme="minorHAnsi"/>
                      <w:sz w:val="20"/>
                      <w:szCs w:val="20"/>
                    </w:rPr>
                  </w:pPr>
                  <w:r w:rsidRPr="00904493">
                    <w:rPr>
                      <w:rFonts w:cstheme="minorHAnsi"/>
                      <w:sz w:val="20"/>
                      <w:szCs w:val="20"/>
                    </w:rPr>
                    <w:t>LEI: 549300AX5CZFLWUJNH59</w:t>
                  </w:r>
                </w:p>
              </w:tc>
            </w:tr>
          </w:tbl>
          <w:p w14:paraId="47BBB044" w14:textId="57B254BD" w:rsidR="00904493" w:rsidRPr="00F14237" w:rsidRDefault="00904493">
            <w:pPr>
              <w:rPr>
                <w:sz w:val="24"/>
              </w:rPr>
            </w:pPr>
          </w:p>
        </w:tc>
      </w:tr>
      <w:tr w:rsidR="00F07992" w14:paraId="05F29589" w14:textId="77777777" w:rsidTr="005302EB">
        <w:tc>
          <w:tcPr>
            <w:tcW w:w="2552" w:type="dxa"/>
          </w:tcPr>
          <w:p w14:paraId="13CA7B55" w14:textId="05BB2232" w:rsidR="00F07992" w:rsidRDefault="00AF4B91">
            <w:r>
              <w:rPr>
                <w:noProof/>
              </w:rPr>
              <mc:AlternateContent>
                <mc:Choice Requires="wps">
                  <w:drawing>
                    <wp:anchor distT="0" distB="0" distL="114300" distR="114300" simplePos="0" relativeHeight="251653632" behindDoc="0" locked="0" layoutInCell="1" allowOverlap="1" wp14:anchorId="5FE14BF2" wp14:editId="0F25AD81">
                      <wp:simplePos x="0" y="0"/>
                      <wp:positionH relativeFrom="page">
                        <wp:posOffset>32385</wp:posOffset>
                      </wp:positionH>
                      <wp:positionV relativeFrom="margin">
                        <wp:posOffset>2486660</wp:posOffset>
                      </wp:positionV>
                      <wp:extent cx="1600200" cy="2600325"/>
                      <wp:effectExtent l="0" t="0" r="0" b="0"/>
                      <wp:wrapSquare wrapText="bothSides"/>
                      <wp:docPr id="93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2600325"/>
                              </a:xfrm>
                              <a:prstGeom prst="rect">
                                <a:avLst/>
                              </a:prstGeom>
                              <a:solidFill>
                                <a:sysClr val="window" lastClr="FFFFFF">
                                  <a:lumMod val="95000"/>
                                </a:sysClr>
                              </a:solidFill>
                              <a:ln w="12700" cap="flat" cmpd="sng" algn="ctr">
                                <a:noFill/>
                                <a:prstDash val="solid"/>
                                <a:miter lim="800000"/>
                              </a:ln>
                              <a:effectLst/>
                            </wps:spPr>
                            <wps:txbx>
                              <w:txbxContent>
                                <w:p w14:paraId="0A5F1D4E" w14:textId="77777777" w:rsidR="000C38B5" w:rsidRPr="00560A4C" w:rsidRDefault="000C38B5" w:rsidP="00EC5B74">
                                  <w:pPr>
                                    <w:ind w:left="-142" w:right="-299"/>
                                    <w:rPr>
                                      <w:rFonts w:cs="Calibri"/>
                                      <w:bCs/>
                                      <w:color w:val="000000"/>
                                      <w:sz w:val="20"/>
                                    </w:rPr>
                                  </w:pPr>
                                  <w:r w:rsidRPr="00560A4C">
                                    <w:rPr>
                                      <w:rFonts w:cstheme="minorHAnsi"/>
                                      <w:bCs/>
                                      <w:color w:val="000000"/>
                                      <w:sz w:val="20"/>
                                    </w:rPr>
                                    <w:t xml:space="preserve">La </w:t>
                                  </w:r>
                                  <w:r w:rsidRPr="00560A4C">
                                    <w:rPr>
                                      <w:rFonts w:cstheme="minorHAnsi"/>
                                      <w:b/>
                                      <w:color w:val="000000"/>
                                      <w:sz w:val="20"/>
                                    </w:rPr>
                                    <w:t xml:space="preserve">tassonomia dell’UE </w:t>
                                  </w:r>
                                  <w:r>
                                    <w:rPr>
                                      <w:rFonts w:cstheme="minorHAnsi"/>
                                      <w:bCs/>
                                      <w:color w:val="000000"/>
                                      <w:sz w:val="20"/>
                                    </w:rPr>
                                    <w:t xml:space="preserve">è un sistema di classificazione istituito dal regolamento (UE) 2020/852, che stabilisce un </w:t>
                                  </w:r>
                                  <w:r>
                                    <w:rPr>
                                      <w:rFonts w:cstheme="minorHAnsi"/>
                                      <w:b/>
                                      <w:color w:val="000000"/>
                                      <w:sz w:val="20"/>
                                    </w:rPr>
                                    <w:t xml:space="preserve">elenco di attività economiche ecosostenibili. </w:t>
                                  </w:r>
                                  <w:r>
                                    <w:rPr>
                                      <w:rFonts w:cstheme="minorHAnsi"/>
                                      <w:bCs/>
                                      <w:color w:val="000000"/>
                                      <w:sz w:val="20"/>
                                    </w:rPr>
                                    <w:t>Tale regolamento non stabilisce un elenco di attività economiche socialmente sostenibili. Gli investimenti sostenibili con un obiettivo ambientale potrebbero essere allineati o no alla tassonomia.</w:t>
                                  </w:r>
                                </w:p>
                                <w:p w14:paraId="7DF3EEE8" w14:textId="77777777" w:rsidR="000C38B5" w:rsidRPr="00560A4C" w:rsidRDefault="000C38B5" w:rsidP="000C38B5">
                                  <w:pPr>
                                    <w:ind w:right="-41"/>
                                    <w:rPr>
                                      <w:rFonts w:cs="Calibri"/>
                                      <w:bCs/>
                                      <w:color w:val="000000"/>
                                      <w:sz w:val="20"/>
                                    </w:rPr>
                                  </w:pPr>
                                </w:p>
                                <w:p w14:paraId="1221359E" w14:textId="77777777" w:rsidR="000C38B5" w:rsidRPr="00560A4C" w:rsidRDefault="000C38B5" w:rsidP="000C38B5">
                                  <w:pPr>
                                    <w:ind w:right="-41"/>
                                    <w:rPr>
                                      <w:rFonts w:cs="Calibri"/>
                                      <w:bCs/>
                                      <w:color w:val="000000"/>
                                      <w:sz w:val="20"/>
                                    </w:rPr>
                                  </w:pPr>
                                </w:p>
                                <w:p w14:paraId="1F12A147" w14:textId="77777777" w:rsidR="000C38B5" w:rsidRPr="00560A4C" w:rsidRDefault="000C38B5" w:rsidP="000C38B5">
                                  <w:pPr>
                                    <w:ind w:right="-41"/>
                                    <w:rPr>
                                      <w:rFonts w:cs="Calibri"/>
                                      <w:bCs/>
                                      <w:color w:val="000000"/>
                                      <w:sz w:val="20"/>
                                    </w:rPr>
                                  </w:pPr>
                                </w:p>
                                <w:p w14:paraId="28C1E115" w14:textId="77777777" w:rsidR="000C38B5" w:rsidRPr="00560A4C" w:rsidRDefault="000C38B5" w:rsidP="000C38B5">
                                  <w:pPr>
                                    <w:ind w:right="-41"/>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14BF2" id="Rectangle 37" o:spid="_x0000_s1026" style="position:absolute;margin-left:2.55pt;margin-top:195.8pt;width:126pt;height:204.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" fillcolor="#f2f2f2" stroked="f" strokeweight="1pt">
                      <v:textbox inset="4mm,1mm,7mm">
                        <w:txbxContent>
                          <w:p w14:paraId="0A5F1D4E" w14:textId="77777777" w:rsidR="000C38B5" w:rsidRPr="00560A4C" w:rsidRDefault="000C38B5" w:rsidP="00EC5B74">
                            <w:pPr>
                              <w:ind w:left="-142" w:right="-299"/>
                              <w:rPr>
                                <w:rFonts w:cs="Calibri"/>
                                <w:bCs/>
                                <w:color w:val="000000"/>
                                <w:sz w:val="20"/>
                              </w:rPr>
                            </w:pPr>
                            <w:r w:rsidRPr="00560A4C">
                              <w:rPr>
                                <w:rFonts w:cstheme="minorHAnsi"/>
                                <w:bCs/>
                                <w:color w:val="000000"/>
                                <w:sz w:val="20"/>
                              </w:rPr>
                              <w:t xml:space="preserve">La </w:t>
                            </w:r>
                            <w:r w:rsidRPr="00560A4C">
                              <w:rPr>
                                <w:rFonts w:cstheme="minorHAnsi"/>
                                <w:b/>
                                <w:color w:val="000000"/>
                                <w:sz w:val="20"/>
                              </w:rPr>
                              <w:t xml:space="preserve">tassonomia dell’UE </w:t>
                            </w:r>
                            <w:r>
                              <w:rPr>
                                <w:rFonts w:cstheme="minorHAnsi"/>
                                <w:bCs/>
                                <w:color w:val="000000"/>
                                <w:sz w:val="20"/>
                              </w:rPr>
                              <w:t xml:space="preserve">è un sistema di classificazione istituito dal regolamento (UE) 2020/852, che stabilisce un </w:t>
                            </w:r>
                            <w:r>
                              <w:rPr>
                                <w:rFonts w:cstheme="minorHAnsi"/>
                                <w:b/>
                                <w:color w:val="000000"/>
                                <w:sz w:val="20"/>
                              </w:rPr>
                              <w:t xml:space="preserve">elenco di attività economiche ecosostenibili. </w:t>
                            </w:r>
                            <w:r>
                              <w:rPr>
                                <w:rFonts w:cstheme="minorHAnsi"/>
                                <w:bCs/>
                                <w:color w:val="000000"/>
                                <w:sz w:val="20"/>
                              </w:rPr>
                              <w:t>Tale regolamento non stabilisce un elenco di attività economiche socialmente sostenibili. Gli investimenti sostenibili con un obiettivo ambientale potrebbero essere allineati o no alla tassonomia.</w:t>
                            </w:r>
                          </w:p>
                          <w:p w14:paraId="7DF3EEE8" w14:textId="77777777" w:rsidR="000C38B5" w:rsidRPr="00560A4C" w:rsidRDefault="000C38B5" w:rsidP="000C38B5">
                            <w:pPr>
                              <w:ind w:right="-41"/>
                              <w:rPr>
                                <w:rFonts w:cs="Calibri"/>
                                <w:bCs/>
                                <w:color w:val="000000"/>
                                <w:sz w:val="20"/>
                              </w:rPr>
                            </w:pPr>
                          </w:p>
                          <w:p w14:paraId="1221359E" w14:textId="77777777" w:rsidR="000C38B5" w:rsidRPr="00560A4C" w:rsidRDefault="000C38B5" w:rsidP="000C38B5">
                            <w:pPr>
                              <w:ind w:right="-41"/>
                              <w:rPr>
                                <w:rFonts w:cs="Calibri"/>
                                <w:bCs/>
                                <w:color w:val="000000"/>
                                <w:sz w:val="20"/>
                              </w:rPr>
                            </w:pPr>
                          </w:p>
                          <w:p w14:paraId="1F12A147" w14:textId="77777777" w:rsidR="000C38B5" w:rsidRPr="00560A4C" w:rsidRDefault="000C38B5" w:rsidP="000C38B5">
                            <w:pPr>
                              <w:ind w:right="-41"/>
                              <w:rPr>
                                <w:rFonts w:cs="Calibri"/>
                                <w:bCs/>
                                <w:color w:val="000000"/>
                                <w:sz w:val="20"/>
                              </w:rPr>
                            </w:pPr>
                          </w:p>
                          <w:p w14:paraId="28C1E115" w14:textId="77777777" w:rsidR="000C38B5" w:rsidRPr="00560A4C" w:rsidRDefault="000C38B5" w:rsidP="000C38B5">
                            <w:pPr>
                              <w:ind w:right="-41"/>
                              <w:rPr>
                                <w:color w:val="000000"/>
                              </w:rPr>
                            </w:pPr>
                          </w:p>
                        </w:txbxContent>
                      </v:textbox>
                      <w10:wrap type="square" anchorx="page" anchory="margin"/>
                    </v:rect>
                  </w:pict>
                </mc:Fallback>
              </mc:AlternateContent>
            </w:r>
            <w:r>
              <w:rPr>
                <w:noProof/>
              </w:rPr>
              <mc:AlternateContent>
                <mc:Choice Requires="wps">
                  <w:drawing>
                    <wp:anchor distT="0" distB="0" distL="114300" distR="114300" simplePos="0" relativeHeight="251636224" behindDoc="0" locked="0" layoutInCell="1" allowOverlap="1" wp14:anchorId="159741E9" wp14:editId="771C407F">
                      <wp:simplePos x="0" y="0"/>
                      <wp:positionH relativeFrom="page">
                        <wp:posOffset>59055</wp:posOffset>
                      </wp:positionH>
                      <wp:positionV relativeFrom="margin">
                        <wp:posOffset>53340</wp:posOffset>
                      </wp:positionV>
                      <wp:extent cx="1573530" cy="2254885"/>
                      <wp:effectExtent l="0" t="0" r="0" b="0"/>
                      <wp:wrapSquare wrapText="bothSides"/>
                      <wp:docPr id="930"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3530" cy="2254885"/>
                              </a:xfrm>
                              <a:prstGeom prst="rect">
                                <a:avLst/>
                              </a:prstGeom>
                              <a:solidFill>
                                <a:sysClr val="window" lastClr="FFFFFF">
                                  <a:lumMod val="95000"/>
                                </a:sysClr>
                              </a:solidFill>
                              <a:ln w="12700" cap="flat" cmpd="sng" algn="ctr">
                                <a:noFill/>
                                <a:prstDash val="solid"/>
                                <a:miter lim="800000"/>
                              </a:ln>
                              <a:effectLst/>
                            </wps:spPr>
                            <wps:txbx>
                              <w:txbxContent>
                                <w:p w14:paraId="6A44B333" w14:textId="7691A7A5" w:rsidR="00F07992" w:rsidRPr="00351401" w:rsidRDefault="00F07992" w:rsidP="00351401">
                                  <w:pPr>
                                    <w:ind w:left="-142" w:right="-440"/>
                                    <w:rPr>
                                      <w:rFonts w:cs="Calibri"/>
                                      <w:color w:val="000000"/>
                                      <w:sz w:val="20"/>
                                    </w:rPr>
                                  </w:pPr>
                                  <w:r w:rsidRPr="000C38B5">
                                    <w:rPr>
                                      <w:rFonts w:ascii="Calibri" w:eastAsia="Calibri" w:hAnsi="Calibri" w:cs="Calibri"/>
                                      <w:sz w:val="18"/>
                                      <w:szCs w:val="20"/>
                                    </w:rPr>
                                    <w:t xml:space="preserve">Si </w:t>
                                  </w:r>
                                  <w:r w:rsidRPr="000C38B5">
                                    <w:rPr>
                                      <w:rFonts w:ascii="Calibri" w:eastAsia="Calibri" w:hAnsi="Calibri" w:cs="Calibri"/>
                                      <w:sz w:val="20"/>
                                    </w:rPr>
                                    <w:t xml:space="preserve">intende per </w:t>
                                  </w:r>
                                  <w:r w:rsidRPr="000C38B5">
                                    <w:rPr>
                                      <w:rFonts w:ascii="Calibri" w:eastAsia="Calibri" w:hAnsi="Calibri" w:cs="Calibri"/>
                                      <w:b/>
                                      <w:bCs/>
                                      <w:sz w:val="20"/>
                                    </w:rPr>
                                    <w:t xml:space="preserve">investimento sostenibile </w:t>
                                  </w:r>
                                  <w:r w:rsidRPr="000C38B5">
                                    <w:rPr>
                                      <w:rFonts w:ascii="Calibri" w:eastAsia="Calibri" w:hAnsi="Calibri" w:cs="Calibri"/>
                                      <w:sz w:val="20"/>
                                    </w:rPr>
                                    <w:t>un investimento in un’attività economica che contribuisce a un obiettivo ambientale o sociale, purché tale investimento non arrechi un danno significativo a nessun obiettivo ambientale o sociale e l’impresa beneficiaria degli investimenti segua prassi di buona governance</w:t>
                                  </w:r>
                                  <w:r w:rsidR="000C38B5">
                                    <w:rPr>
                                      <w:rFonts w:ascii="Calibri" w:eastAsia="Calibri" w:hAnsi="Calibri" w:cs="Calibri"/>
                                      <w:sz w:val="20"/>
                                    </w:rPr>
                                    <w:t>.</w:t>
                                  </w:r>
                                </w:p>
                                <w:p w14:paraId="689B8883" w14:textId="77777777" w:rsidR="00F07992" w:rsidRPr="000C38B5" w:rsidRDefault="00F07992" w:rsidP="00F07992">
                                  <w:pPr>
                                    <w:rPr>
                                      <w:rFonts w:cs="Calibri"/>
                                      <w:bCs/>
                                      <w:color w:val="000000"/>
                                      <w:sz w:val="18"/>
                                      <w:szCs w:val="20"/>
                                    </w:rPr>
                                  </w:pPr>
                                </w:p>
                                <w:p w14:paraId="31D0F364" w14:textId="77777777" w:rsidR="00F07992" w:rsidRPr="000C38B5" w:rsidRDefault="00F07992" w:rsidP="00F07992">
                                  <w:pPr>
                                    <w:rPr>
                                      <w:color w:val="000000"/>
                                      <w:sz w:val="20"/>
                                      <w:szCs w:val="2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741E9" id="Rectangle 221" o:spid="_x0000_s1027" style="position:absolute;margin-left:4.65pt;margin-top:4.2pt;width:123.9pt;height:177.5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" fillcolor="#f2f2f2" stroked="f" strokeweight="1pt">
                      <v:textbox inset="4mm,1mm,7mm">
                        <w:txbxContent>
                          <w:p w14:paraId="6A44B333" w14:textId="7691A7A5" w:rsidR="00F07992" w:rsidRPr="00351401" w:rsidRDefault="00F07992" w:rsidP="00351401">
                            <w:pPr>
                              <w:ind w:left="-142" w:right="-440"/>
                              <w:rPr>
                                <w:rFonts w:cs="Calibri"/>
                                <w:color w:val="000000"/>
                                <w:sz w:val="20"/>
                              </w:rPr>
                            </w:pPr>
                            <w:r w:rsidRPr="000C38B5">
                              <w:rPr>
                                <w:rFonts w:ascii="Calibri" w:eastAsia="Calibri" w:hAnsi="Calibri" w:cs="Calibri"/>
                                <w:sz w:val="18"/>
                                <w:szCs w:val="20"/>
                              </w:rPr>
                              <w:t xml:space="preserve">Si </w:t>
                            </w:r>
                            <w:r w:rsidRPr="000C38B5">
                              <w:rPr>
                                <w:rFonts w:ascii="Calibri" w:eastAsia="Calibri" w:hAnsi="Calibri" w:cs="Calibri"/>
                                <w:sz w:val="20"/>
                              </w:rPr>
                              <w:t xml:space="preserve">intende per </w:t>
                            </w:r>
                            <w:r w:rsidRPr="000C38B5">
                              <w:rPr>
                                <w:rFonts w:ascii="Calibri" w:eastAsia="Calibri" w:hAnsi="Calibri" w:cs="Calibri"/>
                                <w:b/>
                                <w:bCs/>
                                <w:sz w:val="20"/>
                              </w:rPr>
                              <w:t xml:space="preserve">investimento sostenibile </w:t>
                            </w:r>
                            <w:r w:rsidRPr="000C38B5">
                              <w:rPr>
                                <w:rFonts w:ascii="Calibri" w:eastAsia="Calibri" w:hAnsi="Calibri" w:cs="Calibri"/>
                                <w:sz w:val="20"/>
                              </w:rPr>
                              <w:t>un investimento in un’attività economica che contribuisce a un obiettivo ambientale o sociale, purché tale investimento non arrechi un danno significativo a nessun obiettivo ambientale o sociale e l’impresa beneficiaria degli investimenti segua prassi di buona governance</w:t>
                            </w:r>
                            <w:r w:rsidR="000C38B5">
                              <w:rPr>
                                <w:rFonts w:ascii="Calibri" w:eastAsia="Calibri" w:hAnsi="Calibri" w:cs="Calibri"/>
                                <w:sz w:val="20"/>
                              </w:rPr>
                              <w:t>.</w:t>
                            </w:r>
                          </w:p>
                          <w:p w14:paraId="689B8883" w14:textId="77777777" w:rsidR="00F07992" w:rsidRPr="000C38B5" w:rsidRDefault="00F07992" w:rsidP="00F07992">
                            <w:pPr>
                              <w:rPr>
                                <w:rFonts w:cs="Calibri"/>
                                <w:bCs/>
                                <w:color w:val="000000"/>
                                <w:sz w:val="18"/>
                                <w:szCs w:val="20"/>
                              </w:rPr>
                            </w:pPr>
                          </w:p>
                          <w:p w14:paraId="31D0F364" w14:textId="77777777" w:rsidR="00F07992" w:rsidRPr="000C38B5" w:rsidRDefault="00F07992" w:rsidP="00F07992">
                            <w:pPr>
                              <w:rPr>
                                <w:color w:val="000000"/>
                                <w:sz w:val="20"/>
                                <w:szCs w:val="20"/>
                              </w:rPr>
                            </w:pPr>
                          </w:p>
                        </w:txbxContent>
                      </v:textbox>
                      <w10:wrap type="square" anchorx="page" anchory="margin"/>
                    </v:rect>
                  </w:pict>
                </mc:Fallback>
              </mc:AlternateContent>
            </w:r>
          </w:p>
        </w:tc>
        <w:tc>
          <w:tcPr>
            <w:tcW w:w="8721" w:type="dxa"/>
          </w:tcPr>
          <w:p w14:paraId="324F9967" w14:textId="6673D74F" w:rsidR="00F07992" w:rsidRDefault="00F07992" w:rsidP="00904493">
            <w:r w:rsidRPr="00F14237">
              <w:rPr>
                <w:color w:val="7F7F7F" w:themeColor="text1" w:themeTint="80"/>
                <w:sz w:val="20"/>
                <w:szCs w:val="20"/>
              </w:rPr>
              <w:tab/>
              <w:t xml:space="preserve">                                   </w:t>
            </w:r>
          </w:p>
          <w:p w14:paraId="32BCE17B" w14:textId="45941305" w:rsidR="00F07992" w:rsidRPr="00F07992" w:rsidRDefault="00F07992" w:rsidP="00F07992">
            <w:pPr>
              <w:tabs>
                <w:tab w:val="center" w:pos="4513"/>
                <w:tab w:val="right" w:pos="9026"/>
              </w:tabs>
              <w:ind w:left="-567"/>
              <w:jc w:val="center"/>
              <w:rPr>
                <w:rFonts w:eastAsia="Calibri" w:cstheme="minorHAnsi"/>
                <w:b/>
                <w:bCs/>
                <w:noProof/>
                <w:color w:val="49AB74"/>
                <w:sz w:val="36"/>
                <w:szCs w:val="40"/>
              </w:rPr>
            </w:pPr>
            <w:r w:rsidRPr="00F07992">
              <w:rPr>
                <w:rFonts w:eastAsia="Calibri" w:cstheme="minorHAnsi"/>
                <w:b/>
                <w:bCs/>
                <w:noProof/>
                <w:color w:val="49AB74"/>
                <w:sz w:val="36"/>
                <w:szCs w:val="40"/>
              </w:rPr>
              <w:t>Caratteristiche ambientali e/o sociali</w:t>
            </w:r>
          </w:p>
          <w:tbl>
            <w:tblPr>
              <w:tblStyle w:val="TableGridLight1"/>
              <w:tblpPr w:leftFromText="180" w:rightFromText="180" w:vertAnchor="text" w:horzAnchor="page" w:tblpX="2704" w:tblpY="146"/>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4536"/>
            </w:tblGrid>
            <w:tr w:rsidR="00F07992" w:rsidRPr="005A2428" w14:paraId="0F3B887C" w14:textId="77777777" w:rsidTr="005302EB">
              <w:trPr>
                <w:trHeight w:val="394"/>
              </w:trPr>
              <w:tc>
                <w:tcPr>
                  <w:tcW w:w="8505" w:type="dxa"/>
                  <w:gridSpan w:val="2"/>
                  <w:shd w:val="clear" w:color="auto" w:fill="D5EFF9"/>
                </w:tcPr>
                <w:p w14:paraId="69C03EF1" w14:textId="4F20808C" w:rsidR="00F07992" w:rsidRPr="003A19F7" w:rsidRDefault="00F07992" w:rsidP="00F07992">
                  <w:pPr>
                    <w:spacing w:line="259" w:lineRule="auto"/>
                    <w:ind w:right="141"/>
                    <w:rPr>
                      <w:rFonts w:ascii="Calibri" w:eastAsia="Calibri" w:hAnsi="Calibri"/>
                      <w:b/>
                      <w:bCs/>
                      <w:noProof/>
                      <w:lang w:val="it-IT"/>
                    </w:rPr>
                  </w:pPr>
                  <w:r w:rsidRPr="00E31A14">
                    <w:rPr>
                      <w:rFonts w:ascii="Calibri" w:eastAsia="Calibri" w:hAnsi="Calibri"/>
                      <w:b/>
                      <w:bCs/>
                      <w:noProof/>
                      <w:color w:val="0A0047"/>
                      <w:lang w:val="it-IT"/>
                    </w:rPr>
                    <w:t>Questo prodotto finanziario ha un obiettivo di investimento sostenibile?</w:t>
                  </w:r>
                </w:p>
              </w:tc>
            </w:tr>
            <w:tr w:rsidR="00F07992" w:rsidRPr="003A1C01" w14:paraId="0DD72CA4" w14:textId="77777777" w:rsidTr="005302EB">
              <w:trPr>
                <w:trHeight w:val="394"/>
              </w:trPr>
              <w:tc>
                <w:tcPr>
                  <w:tcW w:w="3969" w:type="dxa"/>
                  <w:shd w:val="clear" w:color="auto" w:fill="D5EFF9"/>
                </w:tcPr>
                <w:p w14:paraId="79EFA3DB" w14:textId="26451565" w:rsidR="00F07992" w:rsidRPr="003A1C01" w:rsidRDefault="00F14237" w:rsidP="00F07992">
                  <w:pPr>
                    <w:spacing w:after="160" w:line="259" w:lineRule="auto"/>
                    <w:ind w:left="737"/>
                    <w:rPr>
                      <w:rFonts w:ascii="Calibri" w:eastAsia="Calibri" w:hAnsi="Calibri" w:cs="Calibri"/>
                      <w:b/>
                      <w:noProof/>
                      <w:sz w:val="20"/>
                      <w:szCs w:val="22"/>
                    </w:rPr>
                  </w:pPr>
                  <w:r>
                    <w:rPr>
                      <w:noProof/>
                    </w:rPr>
                    <mc:AlternateContent>
                      <mc:Choice Requires="wps">
                        <w:drawing>
                          <wp:anchor distT="0" distB="0" distL="114300" distR="114300" simplePos="0" relativeHeight="251639296" behindDoc="0" locked="0" layoutInCell="1" allowOverlap="1" wp14:anchorId="0381E6A3" wp14:editId="50BD7B3F">
                            <wp:simplePos x="0" y="0"/>
                            <wp:positionH relativeFrom="column">
                              <wp:posOffset>-4749</wp:posOffset>
                            </wp:positionH>
                            <wp:positionV relativeFrom="paragraph">
                              <wp:posOffset>53340</wp:posOffset>
                            </wp:positionV>
                            <wp:extent cx="101600" cy="101600"/>
                            <wp:effectExtent l="0" t="0" r="0" b="0"/>
                            <wp:wrapNone/>
                            <wp:docPr id="928" name="Oval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6F70E44D" id="Oval 236" o:spid="_x0000_s1026" style="position:absolute;margin-left:-.35pt;margin-top:4.2pt;width:8pt;height: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" fillcolor="#5ab05d" stroked="f" strokeweight="1pt">
                            <v:stroke joinstyle="miter"/>
                          </v:oval>
                        </w:pict>
                      </mc:Fallback>
                    </mc:AlternateContent>
                  </w:r>
                  <w:r w:rsidR="00AF4B91">
                    <w:rPr>
                      <w:noProof/>
                    </w:rPr>
                    <mc:AlternateContent>
                      <mc:Choice Requires="wps">
                        <w:drawing>
                          <wp:anchor distT="0" distB="0" distL="114300" distR="114300" simplePos="0" relativeHeight="251640320" behindDoc="0" locked="0" layoutInCell="1" allowOverlap="1" wp14:anchorId="124AC874" wp14:editId="54F54A35">
                            <wp:simplePos x="0" y="0"/>
                            <wp:positionH relativeFrom="column">
                              <wp:posOffset>344170</wp:posOffset>
                            </wp:positionH>
                            <wp:positionV relativeFrom="paragraph">
                              <wp:posOffset>635</wp:posOffset>
                            </wp:positionV>
                            <wp:extent cx="179705" cy="193675"/>
                            <wp:effectExtent l="0" t="0" r="0" b="0"/>
                            <wp:wrapSquare wrapText="bothSides"/>
                            <wp:docPr id="927"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FD30749" id="Rectangle 243" o:spid="_x0000_s1026" style="position:absolute;margin-left:27.1pt;margin-top:.05pt;width:14.15pt;height:15.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" fillcolor="window" strokecolor="#d9d9d9" strokeweight="1pt">
                            <v:path arrowok="t"/>
                            <w10:wrap type="square"/>
                          </v:rect>
                        </w:pict>
                      </mc:Fallback>
                    </mc:AlternateContent>
                  </w:r>
                  <w:r w:rsidR="00F07992" w:rsidRPr="003A1C01">
                    <w:rPr>
                      <w:rFonts w:ascii="Calibri" w:eastAsia="Calibri" w:hAnsi="Calibri" w:cs="Calibri"/>
                      <w:b/>
                      <w:noProof/>
                      <w:szCs w:val="22"/>
                    </w:rPr>
                    <w:t>Yes</w:t>
                  </w:r>
                </w:p>
              </w:tc>
              <w:tc>
                <w:tcPr>
                  <w:tcW w:w="4536" w:type="dxa"/>
                  <w:shd w:val="clear" w:color="auto" w:fill="D5EFF9"/>
                </w:tcPr>
                <w:p w14:paraId="796E0C34" w14:textId="421547C1" w:rsidR="00F07992" w:rsidRPr="003A1C01" w:rsidRDefault="00904493" w:rsidP="00F07992">
                  <w:pPr>
                    <w:spacing w:line="259" w:lineRule="auto"/>
                    <w:ind w:right="141"/>
                    <w:rPr>
                      <w:rFonts w:ascii="Calibri" w:eastAsia="Calibri" w:hAnsi="Calibri"/>
                      <w:b/>
                      <w:bCs/>
                      <w:noProof/>
                    </w:rPr>
                  </w:pPr>
                  <w:r w:rsidRPr="005A2428">
                    <w:rPr>
                      <w:noProof/>
                      <w:sz w:val="20"/>
                      <w:szCs w:val="20"/>
                    </w:rPr>
                    <w:drawing>
                      <wp:anchor distT="0" distB="0" distL="114300" distR="114300" simplePos="0" relativeHeight="251685376" behindDoc="0" locked="0" layoutInCell="1" allowOverlap="1" wp14:anchorId="6480D74C" wp14:editId="4B7C74AC">
                        <wp:simplePos x="0" y="0"/>
                        <wp:positionH relativeFrom="column">
                          <wp:posOffset>344170</wp:posOffset>
                        </wp:positionH>
                        <wp:positionV relativeFrom="paragraph">
                          <wp:posOffset>28575</wp:posOffset>
                        </wp:positionV>
                        <wp:extent cx="124460" cy="124460"/>
                        <wp:effectExtent l="0" t="0" r="8890" b="889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0675EA">
                    <w:rPr>
                      <w:noProof/>
                    </w:rPr>
                    <mc:AlternateContent>
                      <mc:Choice Requires="wps">
                        <w:drawing>
                          <wp:anchor distT="0" distB="0" distL="114300" distR="114300" simplePos="0" relativeHeight="251638272" behindDoc="0" locked="0" layoutInCell="1" allowOverlap="1" wp14:anchorId="4651C87F" wp14:editId="5AB9934C">
                            <wp:simplePos x="0" y="0"/>
                            <wp:positionH relativeFrom="column">
                              <wp:posOffset>-18719</wp:posOffset>
                            </wp:positionH>
                            <wp:positionV relativeFrom="paragraph">
                              <wp:posOffset>67945</wp:posOffset>
                            </wp:positionV>
                            <wp:extent cx="101600" cy="101600"/>
                            <wp:effectExtent l="0" t="0" r="0" b="0"/>
                            <wp:wrapNone/>
                            <wp:docPr id="925"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5CD5D7C2" id="Oval 226" o:spid="_x0000_s1026" style="position:absolute;margin-left:-1.45pt;margin-top:5.35pt;width:8pt;height: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" fillcolor="#5ab05d" stroked="f" strokeweight="1pt">
                            <v:stroke joinstyle="miter"/>
                          </v:oval>
                        </w:pict>
                      </mc:Fallback>
                    </mc:AlternateContent>
                  </w:r>
                  <w:r w:rsidR="00F14237">
                    <w:rPr>
                      <w:noProof/>
                    </w:rPr>
                    <w:drawing>
                      <wp:anchor distT="0" distB="0" distL="114300" distR="114300" simplePos="0" relativeHeight="251633152" behindDoc="0" locked="0" layoutInCell="1" allowOverlap="1" wp14:anchorId="2A72C6DF" wp14:editId="5992FDDD">
                        <wp:simplePos x="0" y="0"/>
                        <wp:positionH relativeFrom="column">
                          <wp:posOffset>388096</wp:posOffset>
                        </wp:positionH>
                        <wp:positionV relativeFrom="paragraph">
                          <wp:posOffset>49558</wp:posOffset>
                        </wp:positionV>
                        <wp:extent cx="124460" cy="1244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AF4B91">
                    <w:rPr>
                      <w:noProof/>
                    </w:rPr>
                    <mc:AlternateContent>
                      <mc:Choice Requires="wps">
                        <w:drawing>
                          <wp:anchor distT="0" distB="0" distL="114300" distR="114300" simplePos="0" relativeHeight="251641344" behindDoc="0" locked="0" layoutInCell="1" allowOverlap="1" wp14:anchorId="0A72EE52" wp14:editId="016A57C9">
                            <wp:simplePos x="0" y="0"/>
                            <wp:positionH relativeFrom="column">
                              <wp:posOffset>335280</wp:posOffset>
                            </wp:positionH>
                            <wp:positionV relativeFrom="paragraph">
                              <wp:posOffset>0</wp:posOffset>
                            </wp:positionV>
                            <wp:extent cx="179705" cy="193675"/>
                            <wp:effectExtent l="0" t="0" r="0" b="0"/>
                            <wp:wrapSquare wrapText="bothSides"/>
                            <wp:docPr id="92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82BF2F5" id="Rectangle 245" o:spid="_x0000_s1026" style="position:absolute;margin-left:26.4pt;margin-top:0;width:14.15pt;height:15.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" fillcolor="window" strokecolor="#d9d9d9" strokeweight="1pt">
                            <v:path arrowok="t"/>
                            <w10:wrap type="square"/>
                          </v:rect>
                        </w:pict>
                      </mc:Fallback>
                    </mc:AlternateContent>
                  </w:r>
                  <w:r w:rsidR="00F07992" w:rsidRPr="003A1C01">
                    <w:rPr>
                      <w:rFonts w:ascii="Calibri" w:eastAsia="Calibri" w:hAnsi="Calibri"/>
                      <w:b/>
                      <w:bCs/>
                      <w:noProof/>
                    </w:rPr>
                    <w:t>No</w:t>
                  </w:r>
                </w:p>
              </w:tc>
            </w:tr>
            <w:tr w:rsidR="00F07992" w:rsidRPr="003A1C01" w14:paraId="6BD32EF4" w14:textId="77777777" w:rsidTr="005302EB">
              <w:trPr>
                <w:trHeight w:val="2486"/>
              </w:trPr>
              <w:tc>
                <w:tcPr>
                  <w:tcW w:w="3969" w:type="dxa"/>
                  <w:tcBorders>
                    <w:right w:val="single" w:sz="2" w:space="0" w:color="D9D9D9" w:themeColor="background1" w:themeShade="D9"/>
                  </w:tcBorders>
                  <w:shd w:val="clear" w:color="auto" w:fill="E8F6FC"/>
                </w:tcPr>
                <w:p w14:paraId="12D84BE6" w14:textId="07F555B1" w:rsidR="00F07992" w:rsidRPr="005A2428" w:rsidRDefault="00F14237" w:rsidP="00F07992">
                  <w:pPr>
                    <w:spacing w:line="259" w:lineRule="auto"/>
                    <w:ind w:left="459"/>
                    <w:rPr>
                      <w:rFonts w:ascii="Calibri" w:eastAsia="Calibri" w:hAnsi="Calibri"/>
                      <w:bCs/>
                      <w:noProof/>
                      <w:color w:val="595959"/>
                      <w:sz w:val="20"/>
                      <w:szCs w:val="20"/>
                      <w:lang w:val="it-IT"/>
                    </w:rPr>
                  </w:pPr>
                  <w:r>
                    <w:rPr>
                      <w:noProof/>
                    </w:rPr>
                    <mc:AlternateContent>
                      <mc:Choice Requires="wps">
                        <w:drawing>
                          <wp:anchor distT="0" distB="0" distL="114300" distR="114300" simplePos="0" relativeHeight="251642368" behindDoc="0" locked="0" layoutInCell="1" allowOverlap="1" wp14:anchorId="223584E4" wp14:editId="166EE863">
                            <wp:simplePos x="0" y="0"/>
                            <wp:positionH relativeFrom="column">
                              <wp:posOffset>144366</wp:posOffset>
                            </wp:positionH>
                            <wp:positionV relativeFrom="paragraph">
                              <wp:posOffset>-250494</wp:posOffset>
                            </wp:positionV>
                            <wp:extent cx="101600" cy="101600"/>
                            <wp:effectExtent l="0" t="0" r="0" b="0"/>
                            <wp:wrapNone/>
                            <wp:docPr id="929" name="Oval 9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4470A586" id="Oval 972" o:spid="_x0000_s1026" style="position:absolute;margin-left:11.35pt;margin-top:-19.7pt;width:8pt;height: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" fillcolor="#5ab05d" stroked="f" strokeweight="1pt">
                            <v:stroke joinstyle="miter"/>
                          </v:oval>
                        </w:pict>
                      </mc:Fallback>
                    </mc:AlternateContent>
                  </w:r>
                  <w:r w:rsidR="00AF4B91">
                    <w:rPr>
                      <w:noProof/>
                    </w:rPr>
                    <mc:AlternateContent>
                      <mc:Choice Requires="wps">
                        <w:drawing>
                          <wp:anchor distT="0" distB="0" distL="114300" distR="114300" simplePos="0" relativeHeight="251643392" behindDoc="0" locked="0" layoutInCell="1" allowOverlap="1" wp14:anchorId="18AA000D" wp14:editId="4AA012CC">
                            <wp:simplePos x="0" y="0"/>
                            <wp:positionH relativeFrom="column">
                              <wp:posOffset>-32385</wp:posOffset>
                            </wp:positionH>
                            <wp:positionV relativeFrom="paragraph">
                              <wp:posOffset>51435</wp:posOffset>
                            </wp:positionV>
                            <wp:extent cx="179705" cy="193675"/>
                            <wp:effectExtent l="0" t="0" r="0" b="0"/>
                            <wp:wrapSquare wrapText="bothSides"/>
                            <wp:docPr id="923"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18DFFD0" id="Rectangle 210" o:spid="_x0000_s1026" style="position:absolute;margin-left:-2.55pt;margin-top:4.05pt;width:14.15pt;height:15.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" fillcolor="window" strokecolor="#d9d9d9" strokeweight="1pt">
                            <v:path arrowok="t"/>
                            <w10:wrap type="square"/>
                          </v:rect>
                        </w:pict>
                      </mc:Fallback>
                    </mc:AlternateContent>
                  </w:r>
                  <w:r w:rsidR="00F07992" w:rsidRPr="005A2428">
                    <w:rPr>
                      <w:rFonts w:ascii="Calibri" w:eastAsia="Calibri" w:hAnsi="Calibri"/>
                      <w:bCs/>
                      <w:noProof/>
                      <w:color w:val="595959"/>
                      <w:sz w:val="20"/>
                      <w:szCs w:val="20"/>
                      <w:lang w:val="it-IT"/>
                    </w:rPr>
                    <w:t xml:space="preserve">Effettuerà un minimo di </w:t>
                  </w:r>
                  <w:r w:rsidR="00F07992" w:rsidRPr="005A2428">
                    <w:rPr>
                      <w:rFonts w:ascii="Calibri" w:eastAsia="Calibri" w:hAnsi="Calibri"/>
                      <w:b/>
                      <w:noProof/>
                      <w:color w:val="595959"/>
                      <w:sz w:val="20"/>
                      <w:szCs w:val="20"/>
                      <w:lang w:val="it-IT"/>
                    </w:rPr>
                    <w:t>investimenti sostenibili con un obiettivo ambientale</w:t>
                  </w:r>
                  <w:r w:rsidR="00F07992" w:rsidRPr="005A2428">
                    <w:rPr>
                      <w:rFonts w:ascii="Calibri" w:eastAsia="Calibri" w:hAnsi="Calibri"/>
                      <w:b/>
                      <w:bCs/>
                      <w:noProof/>
                      <w:color w:val="595959"/>
                      <w:sz w:val="20"/>
                      <w:szCs w:val="20"/>
                      <w:lang w:val="it-IT"/>
                    </w:rPr>
                    <w:t xml:space="preserve">: </w:t>
                  </w:r>
                  <w:r w:rsidR="00F07992" w:rsidRPr="005A2428">
                    <w:rPr>
                      <w:rFonts w:ascii="Calibri" w:eastAsia="Calibri" w:hAnsi="Calibri"/>
                      <w:bCs/>
                      <w:noProof/>
                      <w:color w:val="595959"/>
                      <w:sz w:val="20"/>
                      <w:szCs w:val="20"/>
                      <w:lang w:val="it-IT"/>
                    </w:rPr>
                    <w:t>___%</w:t>
                  </w:r>
                </w:p>
                <w:p w14:paraId="0EE47280" w14:textId="77777777" w:rsidR="00F07992" w:rsidRPr="003A19F7" w:rsidRDefault="00F07992" w:rsidP="00F07992">
                  <w:pPr>
                    <w:spacing w:line="259" w:lineRule="auto"/>
                    <w:ind w:left="318"/>
                    <w:rPr>
                      <w:rFonts w:ascii="Calibri" w:eastAsia="Calibri" w:hAnsi="Calibri"/>
                      <w:bCs/>
                      <w:noProof/>
                      <w:color w:val="595959"/>
                      <w:sz w:val="16"/>
                      <w:szCs w:val="16"/>
                      <w:lang w:val="it-IT"/>
                    </w:rPr>
                  </w:pPr>
                </w:p>
                <w:p w14:paraId="6D0957F6" w14:textId="205D0408" w:rsidR="00F07992" w:rsidRPr="003A19F7" w:rsidRDefault="00AF4B91" w:rsidP="00804E19">
                  <w:pPr>
                    <w:spacing w:after="160" w:line="259" w:lineRule="auto"/>
                    <w:ind w:left="1159"/>
                    <w:rPr>
                      <w:rFonts w:ascii="Calibri" w:eastAsia="Calibri" w:hAnsi="Calibri"/>
                      <w:bCs/>
                      <w:noProof/>
                      <w:color w:val="595959"/>
                      <w:sz w:val="20"/>
                      <w:lang w:val="it-IT"/>
                    </w:rPr>
                  </w:pPr>
                  <w:r>
                    <w:rPr>
                      <w:noProof/>
                    </w:rPr>
                    <mc:AlternateContent>
                      <mc:Choice Requires="wps">
                        <w:drawing>
                          <wp:anchor distT="0" distB="0" distL="114300" distR="114300" simplePos="0" relativeHeight="251645440" behindDoc="0" locked="0" layoutInCell="1" allowOverlap="1" wp14:anchorId="27ED78A5" wp14:editId="4DB1281F">
                            <wp:simplePos x="0" y="0"/>
                            <wp:positionH relativeFrom="column">
                              <wp:posOffset>436880</wp:posOffset>
                            </wp:positionH>
                            <wp:positionV relativeFrom="paragraph">
                              <wp:posOffset>43180</wp:posOffset>
                            </wp:positionV>
                            <wp:extent cx="179705" cy="193675"/>
                            <wp:effectExtent l="0" t="0" r="0" b="0"/>
                            <wp:wrapSquare wrapText="bothSides"/>
                            <wp:docPr id="922"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C75ED80" id="Rectangle 211" o:spid="_x0000_s1026" style="position:absolute;margin-left:34.4pt;margin-top:3.4pt;width:14.15pt;height:1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" fillcolor="window" strokecolor="#d9d9d9" strokeweight="1pt">
                            <v:path arrowok="t"/>
                            <w10:wrap type="square"/>
                          </v:rect>
                        </w:pict>
                      </mc:Fallback>
                    </mc:AlternateContent>
                  </w:r>
                  <w:r w:rsidR="00F07992" w:rsidRPr="003A19F7">
                    <w:rPr>
                      <w:rFonts w:ascii="Calibri" w:eastAsia="Calibri" w:hAnsi="Calibri"/>
                      <w:bCs/>
                      <w:noProof/>
                      <w:color w:val="595959"/>
                      <w:sz w:val="20"/>
                      <w:lang w:val="it-IT"/>
                    </w:rPr>
                    <w:t>in attività economiche considerate e</w:t>
                  </w:r>
                  <w:r w:rsidR="00F07992">
                    <w:rPr>
                      <w:rFonts w:ascii="Calibri" w:eastAsia="Calibri" w:hAnsi="Calibri"/>
                      <w:bCs/>
                      <w:noProof/>
                      <w:color w:val="595959"/>
                      <w:sz w:val="20"/>
                      <w:lang w:val="it-IT"/>
                    </w:rPr>
                    <w:t>cosostenibili conformemente alla Tassonomia dell’UE</w:t>
                  </w:r>
                </w:p>
                <w:p w14:paraId="1A8072CD" w14:textId="21A4BC2C" w:rsidR="00F07992" w:rsidRPr="007B5F2B" w:rsidRDefault="00AF4B91" w:rsidP="00F07992">
                  <w:pPr>
                    <w:spacing w:after="160" w:line="259" w:lineRule="auto"/>
                    <w:ind w:left="1167"/>
                    <w:rPr>
                      <w:rFonts w:ascii="Calibri" w:eastAsia="Calibri" w:hAnsi="Calibri"/>
                      <w:bCs/>
                      <w:noProof/>
                      <w:color w:val="595959"/>
                      <w:sz w:val="20"/>
                      <w:lang w:val="it-IT"/>
                    </w:rPr>
                  </w:pPr>
                  <w:r>
                    <w:rPr>
                      <w:noProof/>
                    </w:rPr>
                    <mc:AlternateContent>
                      <mc:Choice Requires="wps">
                        <w:drawing>
                          <wp:anchor distT="0" distB="0" distL="114300" distR="114300" simplePos="0" relativeHeight="251644416" behindDoc="0" locked="0" layoutInCell="1" allowOverlap="1" wp14:anchorId="11D3627C" wp14:editId="1F9F2AEA">
                            <wp:simplePos x="0" y="0"/>
                            <wp:positionH relativeFrom="column">
                              <wp:posOffset>435610</wp:posOffset>
                            </wp:positionH>
                            <wp:positionV relativeFrom="paragraph">
                              <wp:posOffset>24130</wp:posOffset>
                            </wp:positionV>
                            <wp:extent cx="179705" cy="193675"/>
                            <wp:effectExtent l="0" t="0" r="0" b="0"/>
                            <wp:wrapSquare wrapText="bothSides"/>
                            <wp:docPr id="92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9609798" id="Rectangle 212" o:spid="_x0000_s1026" style="position:absolute;margin-left:34.3pt;margin-top:1.9pt;width:14.15pt;height:1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" fillcolor="window" strokecolor="#d9d9d9" strokeweight="1pt">
                            <v:path arrowok="t"/>
                            <w10:wrap type="square"/>
                          </v:rect>
                        </w:pict>
                      </mc:Fallback>
                    </mc:AlternateContent>
                  </w:r>
                  <w:r w:rsidR="00F07992" w:rsidRPr="007B5F2B">
                    <w:rPr>
                      <w:rFonts w:ascii="Calibri" w:eastAsia="Calibri" w:hAnsi="Calibri"/>
                      <w:bCs/>
                      <w:noProof/>
                      <w:color w:val="595959"/>
                      <w:sz w:val="20"/>
                      <w:lang w:val="it-IT"/>
                    </w:rPr>
                    <w:t>in attività economiche che n</w:t>
                  </w:r>
                  <w:r w:rsidR="00F07992">
                    <w:rPr>
                      <w:rFonts w:ascii="Calibri" w:eastAsia="Calibri" w:hAnsi="Calibri"/>
                      <w:bCs/>
                      <w:noProof/>
                      <w:color w:val="595959"/>
                      <w:sz w:val="20"/>
                      <w:lang w:val="it-IT"/>
                    </w:rPr>
                    <w:t>on sono considerate ecosostenibili conformemente alla Tassonomia dell’UE</w:t>
                  </w:r>
                </w:p>
                <w:p w14:paraId="4CC0F4D2" w14:textId="59E67ECB" w:rsidR="00F07992" w:rsidRPr="007B5F2B" w:rsidRDefault="00F07992" w:rsidP="00F07992">
                  <w:pPr>
                    <w:spacing w:after="160" w:line="259" w:lineRule="auto"/>
                    <w:ind w:left="1310"/>
                    <w:rPr>
                      <w:rFonts w:ascii="Calibri" w:eastAsia="Calibri" w:hAnsi="Calibri"/>
                      <w:bCs/>
                      <w:noProof/>
                      <w:color w:val="595959"/>
                      <w:sz w:val="20"/>
                      <w:lang w:val="it-IT"/>
                    </w:rPr>
                  </w:pPr>
                </w:p>
              </w:tc>
              <w:tc>
                <w:tcPr>
                  <w:tcW w:w="4536" w:type="dxa"/>
                  <w:tcBorders>
                    <w:left w:val="single" w:sz="2" w:space="0" w:color="D9D9D9" w:themeColor="background1" w:themeShade="D9"/>
                  </w:tcBorders>
                  <w:shd w:val="clear" w:color="auto" w:fill="E8F6FC"/>
                </w:tcPr>
                <w:p w14:paraId="217CE7AB" w14:textId="2E244FC7" w:rsidR="00F07992" w:rsidRPr="005A2428" w:rsidRDefault="00904493" w:rsidP="00804E19">
                  <w:pPr>
                    <w:ind w:left="456" w:right="180"/>
                    <w:rPr>
                      <w:rFonts w:ascii="Calibri" w:eastAsia="Calibri" w:hAnsi="Calibri"/>
                      <w:bCs/>
                      <w:noProof/>
                      <w:color w:val="595959"/>
                      <w:sz w:val="20"/>
                      <w:szCs w:val="20"/>
                      <w:lang w:val="it-IT"/>
                    </w:rPr>
                  </w:pPr>
                  <w:r w:rsidRPr="005A2428">
                    <w:rPr>
                      <w:noProof/>
                      <w:sz w:val="20"/>
                      <w:szCs w:val="20"/>
                    </w:rPr>
                    <w:drawing>
                      <wp:anchor distT="0" distB="0" distL="114300" distR="114300" simplePos="0" relativeHeight="251647999" behindDoc="0" locked="0" layoutInCell="1" allowOverlap="1" wp14:anchorId="07AE02A0" wp14:editId="0B60D4AE">
                        <wp:simplePos x="0" y="0"/>
                        <wp:positionH relativeFrom="column">
                          <wp:posOffset>12065</wp:posOffset>
                        </wp:positionH>
                        <wp:positionV relativeFrom="paragraph">
                          <wp:posOffset>57785</wp:posOffset>
                        </wp:positionV>
                        <wp:extent cx="124460" cy="124460"/>
                        <wp:effectExtent l="0" t="0" r="8890" b="889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F14237">
                    <w:rPr>
                      <w:noProof/>
                    </w:rPr>
                    <mc:AlternateContent>
                      <mc:Choice Requires="wps">
                        <w:drawing>
                          <wp:anchor distT="0" distB="0" distL="114300" distR="114300" simplePos="0" relativeHeight="251637248" behindDoc="0" locked="0" layoutInCell="1" allowOverlap="1" wp14:anchorId="5DBCC4A0" wp14:editId="46729503">
                            <wp:simplePos x="0" y="0"/>
                            <wp:positionH relativeFrom="column">
                              <wp:posOffset>154857</wp:posOffset>
                            </wp:positionH>
                            <wp:positionV relativeFrom="paragraph">
                              <wp:posOffset>-233652</wp:posOffset>
                            </wp:positionV>
                            <wp:extent cx="101600" cy="101600"/>
                            <wp:effectExtent l="0" t="0" r="0" b="0"/>
                            <wp:wrapNone/>
                            <wp:docPr id="926"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79EF13C0" id="Oval 230" o:spid="_x0000_s1026" style="position:absolute;margin-left:12.2pt;margin-top:-18.4pt;width:8pt;height: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" fillcolor="window" stroked="f" strokeweight="1pt">
                            <v:stroke joinstyle="miter"/>
                          </v:oval>
                        </w:pict>
                      </mc:Fallback>
                    </mc:AlternateContent>
                  </w:r>
                  <w:r w:rsidR="00AF4B91">
                    <w:rPr>
                      <w:noProof/>
                    </w:rPr>
                    <mc:AlternateContent>
                      <mc:Choice Requires="wps">
                        <w:drawing>
                          <wp:anchor distT="0" distB="0" distL="114300" distR="114300" simplePos="0" relativeHeight="251646464" behindDoc="0" locked="0" layoutInCell="1" allowOverlap="1" wp14:anchorId="49DC281B" wp14:editId="1D1469AB">
                            <wp:simplePos x="0" y="0"/>
                            <wp:positionH relativeFrom="column">
                              <wp:posOffset>-13335</wp:posOffset>
                            </wp:positionH>
                            <wp:positionV relativeFrom="paragraph">
                              <wp:posOffset>31750</wp:posOffset>
                            </wp:positionV>
                            <wp:extent cx="179705" cy="193675"/>
                            <wp:effectExtent l="0" t="0" r="0" b="0"/>
                            <wp:wrapSquare wrapText="bothSides"/>
                            <wp:docPr id="92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93675"/>
                                    </a:xfrm>
                                    <a:prstGeom prst="rect">
                                      <a:avLst/>
                                    </a:prstGeom>
                                    <a:solidFill>
                                      <a:schemeClr val="bg1"/>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EBDF47" id="Rectangle 213" o:spid="_x0000_s1026" style="position:absolute;margin-left:-1.05pt;margin-top:2.5pt;width:14.15pt;height:1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" fillcolor="white [3212]" strokecolor="#d9d9d9" strokeweight="1pt">
                            <v:path arrowok="t"/>
                            <w10:wrap type="square"/>
                          </v:rect>
                        </w:pict>
                      </mc:Fallback>
                    </mc:AlternateContent>
                  </w:r>
                  <w:r w:rsidR="00F07992" w:rsidRPr="005A2428">
                    <w:rPr>
                      <w:rFonts w:ascii="Calibri" w:eastAsia="Calibri" w:hAnsi="Calibri"/>
                      <w:b/>
                      <w:noProof/>
                      <w:color w:val="595959"/>
                      <w:sz w:val="20"/>
                      <w:szCs w:val="20"/>
                      <w:lang w:val="it-IT"/>
                    </w:rPr>
                    <w:t xml:space="preserve">Promuove </w:t>
                  </w:r>
                  <w:r w:rsidR="00F07992" w:rsidRPr="005A2428">
                    <w:rPr>
                      <w:rFonts w:ascii="Calibri" w:eastAsia="Calibri" w:hAnsi="Calibri"/>
                      <w:bCs/>
                      <w:noProof/>
                      <w:color w:val="595959"/>
                      <w:sz w:val="20"/>
                      <w:szCs w:val="20"/>
                      <w:lang w:val="it-IT"/>
                    </w:rPr>
                    <w:t xml:space="preserve">caratteristiche ambientali/sociali (A/S) e, pur non avendo come obiettivo un investimento sostenibile, avrà una quota minima del </w:t>
                  </w:r>
                  <w:r w:rsidR="00F07992" w:rsidRPr="00804E19">
                    <w:rPr>
                      <w:rFonts w:ascii="Calibri" w:eastAsia="Calibri" w:hAnsi="Calibri"/>
                      <w:b/>
                      <w:noProof/>
                      <w:color w:val="595959"/>
                      <w:sz w:val="20"/>
                      <w:szCs w:val="20"/>
                      <w:lang w:val="it-IT"/>
                    </w:rPr>
                    <w:t>3 %</w:t>
                  </w:r>
                  <w:r w:rsidR="00F07992" w:rsidRPr="005A2428">
                    <w:rPr>
                      <w:rFonts w:ascii="Calibri" w:eastAsia="Calibri" w:hAnsi="Calibri"/>
                      <w:bCs/>
                      <w:noProof/>
                      <w:color w:val="595959"/>
                      <w:sz w:val="20"/>
                      <w:szCs w:val="20"/>
                      <w:lang w:val="it-IT"/>
                    </w:rPr>
                    <w:t xml:space="preserve"> di investimenti sostenibili</w:t>
                  </w:r>
                </w:p>
                <w:p w14:paraId="4FD05A9F" w14:textId="708A671C" w:rsidR="00F07992" w:rsidRPr="007B5F2B" w:rsidRDefault="00F07992" w:rsidP="00E07A17">
                  <w:pPr>
                    <w:ind w:left="454" w:right="38"/>
                    <w:rPr>
                      <w:rFonts w:ascii="Calibri" w:eastAsia="Calibri" w:hAnsi="Calibri"/>
                      <w:bCs/>
                      <w:noProof/>
                      <w:color w:val="595959"/>
                      <w:sz w:val="16"/>
                      <w:szCs w:val="16"/>
                      <w:lang w:val="it-IT"/>
                    </w:rPr>
                  </w:pPr>
                  <w:r w:rsidRPr="007B5F2B">
                    <w:rPr>
                      <w:rFonts w:ascii="Calibri" w:eastAsia="Calibri" w:hAnsi="Calibri"/>
                      <w:bCs/>
                      <w:noProof/>
                      <w:color w:val="595959"/>
                      <w:sz w:val="20"/>
                      <w:lang w:val="it-IT"/>
                    </w:rPr>
                    <w:t xml:space="preserve"> </w:t>
                  </w:r>
                </w:p>
                <w:p w14:paraId="073154E4" w14:textId="0CBFF06A" w:rsidR="00F07992" w:rsidRPr="007B5F2B" w:rsidRDefault="00AF4B91" w:rsidP="00E07A17">
                  <w:pPr>
                    <w:spacing w:after="160" w:line="259" w:lineRule="auto"/>
                    <w:ind w:left="1155" w:right="38"/>
                    <w:rPr>
                      <w:rFonts w:ascii="Calibri" w:eastAsia="Calibri" w:hAnsi="Calibri"/>
                      <w:bCs/>
                      <w:noProof/>
                      <w:color w:val="595959"/>
                      <w:sz w:val="20"/>
                      <w:lang w:val="it-IT"/>
                    </w:rPr>
                  </w:pPr>
                  <w:r>
                    <w:rPr>
                      <w:noProof/>
                    </w:rPr>
                    <mc:AlternateContent>
                      <mc:Choice Requires="wps">
                        <w:drawing>
                          <wp:anchor distT="0" distB="0" distL="114300" distR="114300" simplePos="0" relativeHeight="251648512" behindDoc="0" locked="0" layoutInCell="1" allowOverlap="1" wp14:anchorId="3A1192BD" wp14:editId="6BFB369C">
                            <wp:simplePos x="0" y="0"/>
                            <wp:positionH relativeFrom="column">
                              <wp:posOffset>408305</wp:posOffset>
                            </wp:positionH>
                            <wp:positionV relativeFrom="paragraph">
                              <wp:posOffset>31115</wp:posOffset>
                            </wp:positionV>
                            <wp:extent cx="179705" cy="193675"/>
                            <wp:effectExtent l="0" t="0" r="0" b="0"/>
                            <wp:wrapSquare wrapText="bothSides"/>
                            <wp:docPr id="91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10D6F1D" id="Rectangle 214" o:spid="_x0000_s1026" style="position:absolute;margin-left:32.15pt;margin-top:2.45pt;width:14.15pt;height:1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" fillcolor="window" strokecolor="#d9d9d9" strokeweight="1pt">
                            <v:path arrowok="t"/>
                            <w10:wrap type="square"/>
                          </v:rect>
                        </w:pict>
                      </mc:Fallback>
                    </mc:AlternateContent>
                  </w:r>
                  <w:r w:rsidR="00F07992" w:rsidRPr="007B5F2B">
                    <w:rPr>
                      <w:rFonts w:ascii="Calibri" w:eastAsia="Calibri" w:hAnsi="Calibri"/>
                      <w:bCs/>
                      <w:noProof/>
                      <w:color w:val="595959"/>
                      <w:sz w:val="20"/>
                      <w:lang w:val="it-IT"/>
                    </w:rPr>
                    <w:t xml:space="preserve">con un obiettivo ambientale in attività economiche considerate </w:t>
                  </w:r>
                  <w:r w:rsidR="00F07992">
                    <w:rPr>
                      <w:rFonts w:ascii="Calibri" w:eastAsia="Calibri" w:hAnsi="Calibri"/>
                      <w:bCs/>
                      <w:noProof/>
                      <w:color w:val="595959"/>
                      <w:sz w:val="20"/>
                      <w:lang w:val="it-IT"/>
                    </w:rPr>
                    <w:t>ecosostenibili conformemente alla Tassonomia dell’UE</w:t>
                  </w:r>
                  <w:r w:rsidR="00F07992" w:rsidRPr="007B5F2B">
                    <w:rPr>
                      <w:rFonts w:ascii="Calibri" w:eastAsia="Calibri" w:hAnsi="Calibri"/>
                      <w:bCs/>
                      <w:noProof/>
                      <w:color w:val="595959"/>
                      <w:sz w:val="20"/>
                      <w:lang w:val="it-IT"/>
                    </w:rPr>
                    <w:t xml:space="preserve"> </w:t>
                  </w:r>
                </w:p>
                <w:p w14:paraId="0A925B1D" w14:textId="47D3B3A2" w:rsidR="00F07992" w:rsidRPr="007B5F2B" w:rsidRDefault="00904493" w:rsidP="00E07A17">
                  <w:pPr>
                    <w:ind w:left="1163" w:right="38"/>
                    <w:rPr>
                      <w:rFonts w:ascii="Calibri" w:eastAsia="Calibri" w:hAnsi="Calibri"/>
                      <w:bCs/>
                      <w:noProof/>
                      <w:color w:val="595959"/>
                      <w:sz w:val="20"/>
                      <w:lang w:val="it-IT"/>
                    </w:rPr>
                  </w:pPr>
                  <w:r>
                    <w:rPr>
                      <w:noProof/>
                    </w:rPr>
                    <w:drawing>
                      <wp:anchor distT="0" distB="0" distL="114300" distR="114300" simplePos="0" relativeHeight="251651071" behindDoc="0" locked="0" layoutInCell="1" allowOverlap="1" wp14:anchorId="2EFC0E4B" wp14:editId="0D7A67C6">
                        <wp:simplePos x="0" y="0"/>
                        <wp:positionH relativeFrom="column">
                          <wp:posOffset>462280</wp:posOffset>
                        </wp:positionH>
                        <wp:positionV relativeFrom="paragraph">
                          <wp:posOffset>69850</wp:posOffset>
                        </wp:positionV>
                        <wp:extent cx="124460" cy="124460"/>
                        <wp:effectExtent l="0" t="0" r="8890" b="889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AF4B91">
                    <w:rPr>
                      <w:noProof/>
                    </w:rPr>
                    <mc:AlternateContent>
                      <mc:Choice Requires="wps">
                        <w:drawing>
                          <wp:anchor distT="0" distB="0" distL="114300" distR="114300" simplePos="0" relativeHeight="251649536" behindDoc="0" locked="0" layoutInCell="1" allowOverlap="1" wp14:anchorId="3A849881" wp14:editId="500B2C24">
                            <wp:simplePos x="0" y="0"/>
                            <wp:positionH relativeFrom="column">
                              <wp:posOffset>427355</wp:posOffset>
                            </wp:positionH>
                            <wp:positionV relativeFrom="paragraph">
                              <wp:posOffset>40005</wp:posOffset>
                            </wp:positionV>
                            <wp:extent cx="179705" cy="193675"/>
                            <wp:effectExtent l="0" t="0" r="0" b="0"/>
                            <wp:wrapSquare wrapText="bothSides"/>
                            <wp:docPr id="918"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93675"/>
                                    </a:xfrm>
                                    <a:prstGeom prst="rect">
                                      <a:avLst/>
                                    </a:prstGeom>
                                    <a:solidFill>
                                      <a:schemeClr val="bg1"/>
                                    </a:solidFill>
                                    <a:ln w="12700" cap="flat" cmpd="sng" algn="ctr">
                                      <a:solidFill>
                                        <a:sysClr val="window" lastClr="FFFFFF">
                                          <a:lumMod val="85000"/>
                                        </a:sysClr>
                                      </a:solidFill>
                                      <a:prstDash val="solid"/>
                                      <a:miter lim="800000"/>
                                    </a:ln>
                                    <a:effectLst/>
                                  </wps:spPr>
                                  <wps:txbx>
                                    <w:txbxContent>
                                      <w:p w14:paraId="668F422C" w14:textId="77777777" w:rsidR="00F07992" w:rsidRPr="007B5F2B" w:rsidRDefault="00F07992" w:rsidP="00F07992">
                                        <w:pPr>
                                          <w:spacing w:after="0"/>
                                          <w:ind w:left="-57" w:right="-57"/>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49881" id="Rectangle 215" o:spid="_x0000_s1028" style="position:absolute;left:0;text-align:left;margin-left:33.65pt;margin-top:3.15pt;width:14.15pt;height:1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" fillcolor="white [3212]" strokecolor="#d9d9d9" strokeweight="1pt">
                            <v:path arrowok="t"/>
                            <v:textbox>
                              <w:txbxContent>
                                <w:p w14:paraId="668F422C" w14:textId="77777777" w:rsidR="00F07992" w:rsidRPr="007B5F2B" w:rsidRDefault="00F07992" w:rsidP="00F07992">
                                  <w:pPr>
                                    <w:spacing w:after="0"/>
                                    <w:ind w:left="-57" w:right="-57"/>
                                  </w:pPr>
                                </w:p>
                              </w:txbxContent>
                            </v:textbox>
                            <w10:wrap type="square"/>
                          </v:rect>
                        </w:pict>
                      </mc:Fallback>
                    </mc:AlternateContent>
                  </w:r>
                  <w:r w:rsidR="00F07992" w:rsidRPr="007B5F2B">
                    <w:rPr>
                      <w:rFonts w:ascii="Calibri" w:eastAsia="Calibri" w:hAnsi="Calibri"/>
                      <w:bCs/>
                      <w:noProof/>
                      <w:color w:val="595959"/>
                      <w:sz w:val="20"/>
                      <w:lang w:val="it-IT"/>
                    </w:rPr>
                    <w:t xml:space="preserve">con un obiettivo ambientale in attività economiche </w:t>
                  </w:r>
                  <w:r w:rsidR="00F07992">
                    <w:rPr>
                      <w:rFonts w:ascii="Calibri" w:eastAsia="Calibri" w:hAnsi="Calibri"/>
                      <w:bCs/>
                      <w:noProof/>
                      <w:color w:val="595959"/>
                      <w:sz w:val="20"/>
                      <w:lang w:val="it-IT"/>
                    </w:rPr>
                    <w:t xml:space="preserve">che non sono </w:t>
                  </w:r>
                  <w:r w:rsidR="00F07992" w:rsidRPr="007B5F2B">
                    <w:rPr>
                      <w:rFonts w:ascii="Calibri" w:eastAsia="Calibri" w:hAnsi="Calibri"/>
                      <w:bCs/>
                      <w:noProof/>
                      <w:color w:val="595959"/>
                      <w:sz w:val="20"/>
                      <w:lang w:val="it-IT"/>
                    </w:rPr>
                    <w:t xml:space="preserve">considerate </w:t>
                  </w:r>
                  <w:r w:rsidR="00F07992">
                    <w:rPr>
                      <w:rFonts w:ascii="Calibri" w:eastAsia="Calibri" w:hAnsi="Calibri"/>
                      <w:bCs/>
                      <w:noProof/>
                      <w:color w:val="595959"/>
                      <w:sz w:val="20"/>
                      <w:lang w:val="it-IT"/>
                    </w:rPr>
                    <w:t>ecosostenibili conformemente alla Tassonomia dell’UE</w:t>
                  </w:r>
                </w:p>
                <w:p w14:paraId="2BBE286D" w14:textId="53F1F61A" w:rsidR="00F07992" w:rsidRPr="007B5F2B" w:rsidRDefault="00AF4B91" w:rsidP="00E07A17">
                  <w:pPr>
                    <w:ind w:left="1163" w:right="38"/>
                    <w:rPr>
                      <w:rFonts w:ascii="Calibri" w:eastAsia="Calibri" w:hAnsi="Calibri"/>
                      <w:bCs/>
                      <w:noProof/>
                      <w:color w:val="595959"/>
                      <w:sz w:val="20"/>
                      <w:lang w:val="it-IT"/>
                    </w:rPr>
                  </w:pPr>
                  <w:r>
                    <w:rPr>
                      <w:noProof/>
                    </w:rPr>
                    <mc:AlternateContent>
                      <mc:Choice Requires="wps">
                        <w:drawing>
                          <wp:anchor distT="0" distB="0" distL="114300" distR="114300" simplePos="0" relativeHeight="251650560" behindDoc="0" locked="0" layoutInCell="1" allowOverlap="1" wp14:anchorId="3F0A4D72" wp14:editId="02EB6203">
                            <wp:simplePos x="0" y="0"/>
                            <wp:positionH relativeFrom="column">
                              <wp:posOffset>429260</wp:posOffset>
                            </wp:positionH>
                            <wp:positionV relativeFrom="paragraph">
                              <wp:posOffset>142875</wp:posOffset>
                            </wp:positionV>
                            <wp:extent cx="179705" cy="193675"/>
                            <wp:effectExtent l="0" t="0" r="0" b="0"/>
                            <wp:wrapSquare wrapText="bothSides"/>
                            <wp:docPr id="91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93675"/>
                                    </a:xfrm>
                                    <a:prstGeom prst="rect">
                                      <a:avLst/>
                                    </a:prstGeom>
                                    <a:solidFill>
                                      <a:schemeClr val="bg1"/>
                                    </a:solidFill>
                                    <a:ln w="12700" cap="flat" cmpd="sng" algn="ctr">
                                      <a:solidFill>
                                        <a:sysClr val="window" lastClr="FFFFFF">
                                          <a:lumMod val="85000"/>
                                        </a:sysClr>
                                      </a:solidFill>
                                      <a:prstDash val="solid"/>
                                      <a:miter lim="800000"/>
                                    </a:ln>
                                    <a:effectLst/>
                                  </wps:spPr>
                                  <wps:txbx>
                                    <w:txbxContent>
                                      <w:p w14:paraId="5D1D44FA" w14:textId="77777777" w:rsidR="00F07992" w:rsidRDefault="00F07992" w:rsidP="00F079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A4D72" id="Rectangle 216" o:spid="_x0000_s1029" style="position:absolute;left:0;text-align:left;margin-left:33.8pt;margin-top:11.25pt;width:14.15pt;height:15.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" fillcolor="white [3212]" strokecolor="#d9d9d9" strokeweight="1pt">
                            <v:path arrowok="t"/>
                            <v:textbox>
                              <w:txbxContent>
                                <w:p w14:paraId="5D1D44FA" w14:textId="77777777" w:rsidR="00F07992" w:rsidRDefault="00F07992" w:rsidP="00F07992">
                                  <w:pPr>
                                    <w:jc w:val="center"/>
                                  </w:pPr>
                                </w:p>
                              </w:txbxContent>
                            </v:textbox>
                            <w10:wrap type="square"/>
                          </v:rect>
                        </w:pict>
                      </mc:Fallback>
                    </mc:AlternateContent>
                  </w:r>
                </w:p>
                <w:p w14:paraId="39219C9D" w14:textId="047B229C" w:rsidR="00F07992" w:rsidRPr="00C262F7" w:rsidRDefault="00904493" w:rsidP="00E07A17">
                  <w:pPr>
                    <w:ind w:left="1163" w:right="38"/>
                    <w:rPr>
                      <w:rFonts w:ascii="Calibri" w:eastAsia="Calibri" w:hAnsi="Calibri"/>
                      <w:bCs/>
                      <w:noProof/>
                      <w:color w:val="595959"/>
                      <w:sz w:val="20"/>
                    </w:rPr>
                  </w:pPr>
                  <w:r>
                    <w:rPr>
                      <w:noProof/>
                    </w:rPr>
                    <w:drawing>
                      <wp:anchor distT="0" distB="0" distL="114300" distR="114300" simplePos="0" relativeHeight="251651327" behindDoc="0" locked="0" layoutInCell="1" allowOverlap="1" wp14:anchorId="2CD6A733" wp14:editId="779C7A02">
                        <wp:simplePos x="0" y="0"/>
                        <wp:positionH relativeFrom="column">
                          <wp:posOffset>450215</wp:posOffset>
                        </wp:positionH>
                        <wp:positionV relativeFrom="paragraph">
                          <wp:posOffset>8890</wp:posOffset>
                        </wp:positionV>
                        <wp:extent cx="124460" cy="124460"/>
                        <wp:effectExtent l="0" t="0" r="8890" b="889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F07992">
                    <w:rPr>
                      <w:rFonts w:ascii="Calibri" w:eastAsia="Calibri" w:hAnsi="Calibri"/>
                      <w:bCs/>
                      <w:noProof/>
                      <w:color w:val="595959"/>
                      <w:sz w:val="20"/>
                    </w:rPr>
                    <w:t>con un obiettivo sociale</w:t>
                  </w:r>
                </w:p>
                <w:p w14:paraId="598203A8" w14:textId="77777777" w:rsidR="00F07992" w:rsidRPr="003A1C01" w:rsidRDefault="00F07992" w:rsidP="00F07992">
                  <w:pPr>
                    <w:ind w:left="1163" w:right="141"/>
                    <w:rPr>
                      <w:rFonts w:ascii="Calibri" w:eastAsia="Calibri" w:hAnsi="Calibri"/>
                      <w:b/>
                      <w:bCs/>
                      <w:noProof/>
                      <w:color w:val="595959"/>
                    </w:rPr>
                  </w:pPr>
                </w:p>
              </w:tc>
            </w:tr>
            <w:tr w:rsidR="00F07992" w:rsidRPr="005A2428" w14:paraId="6FE10EAB" w14:textId="77777777" w:rsidTr="005302EB">
              <w:trPr>
                <w:trHeight w:val="789"/>
              </w:trPr>
              <w:tc>
                <w:tcPr>
                  <w:tcW w:w="3969" w:type="dxa"/>
                  <w:tcBorders>
                    <w:right w:val="single" w:sz="2" w:space="0" w:color="D9D9D9" w:themeColor="background1" w:themeShade="D9"/>
                  </w:tcBorders>
                  <w:shd w:val="clear" w:color="auto" w:fill="E8F6FC"/>
                </w:tcPr>
                <w:p w14:paraId="1FBD2833" w14:textId="18415A11" w:rsidR="00F07992" w:rsidRPr="00E31A14" w:rsidRDefault="00AF4B91" w:rsidP="00F07992">
                  <w:pPr>
                    <w:spacing w:after="160" w:line="259" w:lineRule="auto"/>
                    <w:ind w:left="457"/>
                    <w:rPr>
                      <w:rFonts w:ascii="Calibri" w:eastAsia="Calibri" w:hAnsi="Calibri"/>
                      <w:bCs/>
                      <w:noProof/>
                      <w:color w:val="595959"/>
                      <w:sz w:val="20"/>
                      <w:szCs w:val="20"/>
                      <w:lang w:val="it-IT"/>
                    </w:rPr>
                  </w:pPr>
                  <w:r>
                    <w:rPr>
                      <w:noProof/>
                    </w:rPr>
                    <mc:AlternateContent>
                      <mc:Choice Requires="wps">
                        <w:drawing>
                          <wp:anchor distT="0" distB="0" distL="114300" distR="114300" simplePos="0" relativeHeight="251651584" behindDoc="0" locked="0" layoutInCell="1" allowOverlap="1" wp14:anchorId="7A0D9626" wp14:editId="1238632C">
                            <wp:simplePos x="0" y="0"/>
                            <wp:positionH relativeFrom="column">
                              <wp:posOffset>-22225</wp:posOffset>
                            </wp:positionH>
                            <wp:positionV relativeFrom="paragraph">
                              <wp:posOffset>53340</wp:posOffset>
                            </wp:positionV>
                            <wp:extent cx="179705" cy="193675"/>
                            <wp:effectExtent l="0" t="0" r="0" b="0"/>
                            <wp:wrapSquare wrapText="bothSides"/>
                            <wp:docPr id="916"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076E7DB" id="Rectangle 217" o:spid="_x0000_s1026" style="position:absolute;margin-left:-1.75pt;margin-top:4.2pt;width:14.15pt;height:1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" fillcolor="window" strokecolor="#d9d9d9" strokeweight="1pt">
                            <v:path arrowok="t"/>
                            <w10:wrap type="square"/>
                          </v:rect>
                        </w:pict>
                      </mc:Fallback>
                    </mc:AlternateContent>
                  </w:r>
                  <w:r w:rsidR="00F07992" w:rsidRPr="00E31A14">
                    <w:rPr>
                      <w:rFonts w:ascii="Calibri" w:eastAsia="Calibri" w:hAnsi="Calibri"/>
                      <w:noProof/>
                      <w:color w:val="595959"/>
                      <w:sz w:val="20"/>
                      <w:szCs w:val="20"/>
                      <w:lang w:val="it-IT"/>
                    </w:rPr>
                    <w:t xml:space="preserve">Effettuerà un minimo di </w:t>
                  </w:r>
                  <w:r w:rsidR="00F07992" w:rsidRPr="00E31A14">
                    <w:rPr>
                      <w:rFonts w:ascii="Calibri" w:eastAsia="Calibri" w:hAnsi="Calibri"/>
                      <w:b/>
                      <w:bCs/>
                      <w:noProof/>
                      <w:color w:val="595959"/>
                      <w:sz w:val="20"/>
                      <w:szCs w:val="20"/>
                      <w:lang w:val="it-IT"/>
                    </w:rPr>
                    <w:t xml:space="preserve">investimenti sostenibili con un obiettivo sociale: </w:t>
                  </w:r>
                  <w:r w:rsidR="00F07992" w:rsidRPr="00E31A14">
                    <w:rPr>
                      <w:rFonts w:ascii="Calibri" w:eastAsia="Calibri" w:hAnsi="Calibri"/>
                      <w:bCs/>
                      <w:noProof/>
                      <w:color w:val="595959"/>
                      <w:sz w:val="20"/>
                      <w:szCs w:val="20"/>
                      <w:lang w:val="it-IT"/>
                    </w:rPr>
                    <w:t xml:space="preserve">___% </w:t>
                  </w:r>
                </w:p>
              </w:tc>
              <w:tc>
                <w:tcPr>
                  <w:tcW w:w="4536" w:type="dxa"/>
                  <w:tcBorders>
                    <w:left w:val="single" w:sz="2" w:space="0" w:color="D9D9D9" w:themeColor="background1" w:themeShade="D9"/>
                  </w:tcBorders>
                  <w:shd w:val="clear" w:color="auto" w:fill="E8F6FC"/>
                </w:tcPr>
                <w:p w14:paraId="36BBF330" w14:textId="17872042" w:rsidR="00F07992" w:rsidRPr="00E31A14" w:rsidRDefault="00AF4B91" w:rsidP="00F07992">
                  <w:pPr>
                    <w:spacing w:after="160"/>
                    <w:ind w:left="411"/>
                    <w:rPr>
                      <w:rFonts w:ascii="Calibri" w:eastAsia="Calibri" w:hAnsi="Calibri"/>
                      <w:b/>
                      <w:bCs/>
                      <w:noProof/>
                      <w:color w:val="595959"/>
                      <w:sz w:val="20"/>
                      <w:szCs w:val="18"/>
                      <w:lang w:val="it-IT"/>
                    </w:rPr>
                  </w:pPr>
                  <w:r>
                    <w:rPr>
                      <w:noProof/>
                    </w:rPr>
                    <mc:AlternateContent>
                      <mc:Choice Requires="wps">
                        <w:drawing>
                          <wp:anchor distT="0" distB="0" distL="114300" distR="114300" simplePos="0" relativeHeight="251652608" behindDoc="0" locked="0" layoutInCell="1" allowOverlap="1" wp14:anchorId="507D2E6E" wp14:editId="54673C74">
                            <wp:simplePos x="0" y="0"/>
                            <wp:positionH relativeFrom="column">
                              <wp:posOffset>-26670</wp:posOffset>
                            </wp:positionH>
                            <wp:positionV relativeFrom="paragraph">
                              <wp:posOffset>34290</wp:posOffset>
                            </wp:positionV>
                            <wp:extent cx="179705" cy="193675"/>
                            <wp:effectExtent l="0" t="0" r="0" b="0"/>
                            <wp:wrapSquare wrapText="bothSides"/>
                            <wp:docPr id="915"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93675"/>
                                    </a:xfrm>
                                    <a:prstGeom prst="rect">
                                      <a:avLst/>
                                    </a:prstGeom>
                                    <a:solidFill>
                                      <a:schemeClr val="bg1"/>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7A06304" id="Rectangle 218" o:spid="_x0000_s1026" style="position:absolute;margin-left:-2.1pt;margin-top:2.7pt;width:14.15pt;height:1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" fillcolor="white [3212]" strokecolor="#d9d9d9" strokeweight="1pt">
                            <v:path arrowok="t"/>
                            <w10:wrap type="square"/>
                          </v:rect>
                        </w:pict>
                      </mc:Fallback>
                    </mc:AlternateContent>
                  </w:r>
                  <w:r w:rsidR="00F07992" w:rsidRPr="00E31A14">
                    <w:rPr>
                      <w:rFonts w:ascii="Calibri" w:eastAsia="Calibri" w:hAnsi="Calibri"/>
                      <w:noProof/>
                      <w:color w:val="595959"/>
                      <w:sz w:val="20"/>
                      <w:szCs w:val="18"/>
                      <w:lang w:val="it-IT"/>
                    </w:rPr>
                    <w:t xml:space="preserve">Promuove caratteristiche A/S, ma </w:t>
                  </w:r>
                  <w:r w:rsidR="00F07992" w:rsidRPr="00E31A14">
                    <w:rPr>
                      <w:rFonts w:ascii="Calibri" w:eastAsia="Calibri" w:hAnsi="Calibri"/>
                      <w:b/>
                      <w:bCs/>
                      <w:noProof/>
                      <w:color w:val="595959"/>
                      <w:sz w:val="20"/>
                      <w:szCs w:val="18"/>
                      <w:lang w:val="it-IT"/>
                    </w:rPr>
                    <w:t>non effettuerà alcun investimento sostenibile</w:t>
                  </w:r>
                </w:p>
                <w:p w14:paraId="636D36ED" w14:textId="77777777" w:rsidR="00F07992" w:rsidRPr="007B5F2B" w:rsidRDefault="00F07992" w:rsidP="00F07992">
                  <w:pPr>
                    <w:spacing w:after="160"/>
                    <w:ind w:left="411"/>
                    <w:rPr>
                      <w:rFonts w:ascii="Calibri" w:eastAsia="Calibri" w:hAnsi="Calibri" w:cs="Calibri"/>
                      <w:noProof/>
                      <w:color w:val="595959"/>
                      <w:szCs w:val="22"/>
                      <w:lang w:val="it-IT"/>
                    </w:rPr>
                  </w:pPr>
                </w:p>
              </w:tc>
            </w:tr>
          </w:tbl>
          <w:p w14:paraId="59EA20A1" w14:textId="28CBDC4B" w:rsidR="00F07992" w:rsidRDefault="00F07992" w:rsidP="00F07992"/>
        </w:tc>
      </w:tr>
      <w:tr w:rsidR="00F07992" w14:paraId="4CA3D243" w14:textId="77777777" w:rsidTr="005302EB">
        <w:tc>
          <w:tcPr>
            <w:tcW w:w="2552" w:type="dxa"/>
          </w:tcPr>
          <w:p w14:paraId="465F6277" w14:textId="77777777" w:rsidR="00F07992" w:rsidRDefault="00351401">
            <w:r w:rsidRPr="003A1C01">
              <w:rPr>
                <w:rFonts w:ascii="Calibri" w:hAnsi="Calibri"/>
                <w:noProof/>
                <w:szCs w:val="24"/>
              </w:rPr>
              <w:drawing>
                <wp:anchor distT="0" distB="0" distL="114300" distR="114300" simplePos="0" relativeHeight="251654656" behindDoc="0" locked="0" layoutInCell="1" allowOverlap="1" wp14:anchorId="3E17D8C8" wp14:editId="42881F28">
                  <wp:simplePos x="0" y="0"/>
                  <wp:positionH relativeFrom="leftMargin">
                    <wp:posOffset>129540</wp:posOffset>
                  </wp:positionH>
                  <wp:positionV relativeFrom="margin">
                    <wp:posOffset>46686</wp:posOffset>
                  </wp:positionV>
                  <wp:extent cx="1296035" cy="455295"/>
                  <wp:effectExtent l="0" t="0" r="0" b="0"/>
                  <wp:wrapSquare wrapText="bothSides"/>
                  <wp:docPr id="244"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296035" cy="455295"/>
                          </a:xfrm>
                          <a:prstGeom prst="rect">
                            <a:avLst/>
                          </a:prstGeom>
                        </pic:spPr>
                      </pic:pic>
                    </a:graphicData>
                  </a:graphic>
                  <wp14:sizeRelH relativeFrom="margin">
                    <wp14:pctWidth>0</wp14:pctWidth>
                  </wp14:sizeRelH>
                  <wp14:sizeRelV relativeFrom="margin">
                    <wp14:pctHeight>0</wp14:pctHeight>
                  </wp14:sizeRelV>
                </wp:anchor>
              </w:drawing>
            </w:r>
          </w:p>
        </w:tc>
        <w:tc>
          <w:tcPr>
            <w:tcW w:w="8721" w:type="dxa"/>
          </w:tcPr>
          <w:p w14:paraId="78EAE52F" w14:textId="4D237186" w:rsidR="00EC5B74" w:rsidRPr="004452A8" w:rsidRDefault="00EC5B74" w:rsidP="00E07A17">
            <w:pPr>
              <w:spacing w:before="240"/>
              <w:ind w:left="284"/>
              <w:jc w:val="both"/>
              <w:rPr>
                <w:rFonts w:ascii="Calibri" w:eastAsia="Calibri" w:hAnsi="Calibri"/>
                <w:b/>
                <w:bCs/>
                <w:noProof/>
                <w:sz w:val="24"/>
              </w:rPr>
            </w:pPr>
            <w:r w:rsidRPr="004452A8">
              <w:rPr>
                <w:rFonts w:ascii="Calibri" w:eastAsia="Calibri" w:hAnsi="Calibri"/>
                <w:b/>
                <w:bCs/>
                <w:noProof/>
                <w:sz w:val="24"/>
              </w:rPr>
              <w:t xml:space="preserve">Quali caratteristiche ambientali e/o sociali sono promosse da questo prodotto finanziario? </w:t>
            </w:r>
          </w:p>
          <w:p w14:paraId="66672F04" w14:textId="4DCBAD91" w:rsidR="00EC5B74" w:rsidRPr="00124447" w:rsidRDefault="003D2148" w:rsidP="003D2148">
            <w:pPr>
              <w:ind w:left="284"/>
              <w:jc w:val="both"/>
              <w:rPr>
                <w:rFonts w:ascii="Calibri" w:eastAsia="Calibri" w:hAnsi="Calibri"/>
                <w:noProof/>
                <w:sz w:val="20"/>
                <w:szCs w:val="16"/>
              </w:rPr>
            </w:pPr>
            <w:r w:rsidRPr="00124447">
              <w:rPr>
                <w:rFonts w:ascii="Calibri" w:eastAsia="Calibri" w:hAnsi="Calibri"/>
                <w:noProof/>
                <w:sz w:val="20"/>
                <w:szCs w:val="16"/>
              </w:rPr>
              <w:t xml:space="preserve">Il Fondo Interno </w:t>
            </w:r>
            <w:r w:rsidR="00E07A17" w:rsidRPr="00124447">
              <w:rPr>
                <w:rFonts w:ascii="Calibri" w:eastAsia="Calibri" w:hAnsi="Calibri"/>
                <w:b/>
                <w:bCs/>
                <w:noProof/>
                <w:color w:val="0A0047"/>
                <w:sz w:val="20"/>
                <w:szCs w:val="16"/>
              </w:rPr>
              <w:t>ATHORA STRATEGIA ESG</w:t>
            </w:r>
            <w:r w:rsidR="00E07A17" w:rsidRPr="00124447">
              <w:rPr>
                <w:rFonts w:ascii="Calibri" w:eastAsia="Calibri" w:hAnsi="Calibri"/>
                <w:noProof/>
                <w:sz w:val="20"/>
                <w:szCs w:val="16"/>
              </w:rPr>
              <w:t xml:space="preserve"> </w:t>
            </w:r>
            <w:r w:rsidRPr="00124447">
              <w:rPr>
                <w:rFonts w:ascii="Calibri" w:eastAsia="Calibri" w:hAnsi="Calibri"/>
                <w:noProof/>
                <w:sz w:val="20"/>
                <w:szCs w:val="16"/>
              </w:rPr>
              <w:t>(di seguito il “Fondo Interno”) di Athora Italia S.p.A. (di seguito “la Compagnia”) si configura come un prodotto finanziario che promuove, tra le altre, caratteristiche ambientali o sociali o una combinazione di esse, investendo inoltre in imprese che rispettano prassi di buona governance. Il Fondo Interno investe in fondi comuni o Exchange Traded Fund (di seguito “ETF”) come di seguito illustrato</w:t>
            </w:r>
            <w:r w:rsidR="00EC5B74" w:rsidRPr="00124447">
              <w:rPr>
                <w:rFonts w:ascii="Calibri" w:eastAsia="Calibri" w:hAnsi="Calibri"/>
                <w:noProof/>
                <w:sz w:val="20"/>
                <w:szCs w:val="16"/>
              </w:rPr>
              <w:t>:</w:t>
            </w:r>
          </w:p>
          <w:p w14:paraId="40A21064" w14:textId="7F5C832B" w:rsidR="00EC5B74" w:rsidRPr="00124447" w:rsidRDefault="00EC5B74" w:rsidP="003D2148">
            <w:pPr>
              <w:pStyle w:val="Paragrafoelenco"/>
              <w:numPr>
                <w:ilvl w:val="0"/>
                <w:numId w:val="1"/>
              </w:numPr>
              <w:spacing w:before="240"/>
              <w:jc w:val="both"/>
              <w:rPr>
                <w:rFonts w:ascii="Calibri" w:eastAsia="Calibri" w:hAnsi="Calibri"/>
                <w:noProof/>
                <w:sz w:val="20"/>
                <w:szCs w:val="16"/>
                <w:lang w:val="it-IT"/>
              </w:rPr>
            </w:pPr>
            <w:r w:rsidRPr="00124447">
              <w:rPr>
                <w:rFonts w:ascii="Calibri" w:eastAsia="Calibri" w:hAnsi="Calibri"/>
                <w:noProof/>
                <w:sz w:val="20"/>
                <w:szCs w:val="16"/>
                <w:lang w:val="it-IT"/>
              </w:rPr>
              <w:t>per</w:t>
            </w:r>
            <w:r w:rsidR="000F2D76">
              <w:rPr>
                <w:rFonts w:ascii="Calibri" w:eastAsia="Calibri" w:hAnsi="Calibri"/>
                <w:noProof/>
                <w:sz w:val="20"/>
                <w:szCs w:val="16"/>
                <w:lang w:val="it-IT"/>
              </w:rPr>
              <w:t>i fondi comuni e/o ETF che assumono esclusivamente un rischio sovrano, viene verificato che il</w:t>
            </w:r>
            <w:r w:rsidRPr="00124447">
              <w:rPr>
                <w:rFonts w:ascii="Calibri" w:eastAsia="Calibri" w:hAnsi="Calibri"/>
                <w:noProof/>
                <w:sz w:val="20"/>
                <w:szCs w:val="16"/>
                <w:lang w:val="it-IT"/>
              </w:rPr>
              <w:t xml:space="preserve"> rating ESG fornit</w:t>
            </w:r>
            <w:r w:rsidR="000F2D76">
              <w:rPr>
                <w:rFonts w:ascii="Calibri" w:eastAsia="Calibri" w:hAnsi="Calibri"/>
                <w:noProof/>
                <w:sz w:val="20"/>
                <w:szCs w:val="16"/>
                <w:lang w:val="it-IT"/>
              </w:rPr>
              <w:t>o</w:t>
            </w:r>
            <w:r w:rsidRPr="00124447">
              <w:rPr>
                <w:rFonts w:ascii="Calibri" w:eastAsia="Calibri" w:hAnsi="Calibri"/>
                <w:noProof/>
                <w:sz w:val="20"/>
                <w:szCs w:val="16"/>
                <w:lang w:val="it-IT"/>
              </w:rPr>
              <w:t xml:space="preserve"> da </w:t>
            </w:r>
            <w:r w:rsidRPr="00124447">
              <w:rPr>
                <w:rFonts w:ascii="Calibri" w:eastAsia="Calibri" w:hAnsi="Calibri"/>
                <w:i/>
                <w:iCs/>
                <w:noProof/>
                <w:sz w:val="20"/>
                <w:szCs w:val="16"/>
                <w:lang w:val="it-IT"/>
              </w:rPr>
              <w:t>provider</w:t>
            </w:r>
            <w:r w:rsidRPr="00124447">
              <w:rPr>
                <w:rFonts w:ascii="Calibri" w:eastAsia="Calibri" w:hAnsi="Calibri"/>
                <w:noProof/>
                <w:sz w:val="20"/>
                <w:szCs w:val="16"/>
                <w:lang w:val="it-IT"/>
              </w:rPr>
              <w:t xml:space="preserve"> indipendenti e specializzati, </w:t>
            </w:r>
            <w:r w:rsidR="000F2D76">
              <w:rPr>
                <w:rFonts w:ascii="Calibri" w:eastAsia="Calibri" w:hAnsi="Calibri"/>
                <w:noProof/>
                <w:sz w:val="20"/>
                <w:szCs w:val="16"/>
                <w:lang w:val="it-IT"/>
              </w:rPr>
              <w:t xml:space="preserve">sia </w:t>
            </w:r>
            <w:r w:rsidRPr="00124447">
              <w:rPr>
                <w:rFonts w:ascii="Calibri" w:eastAsia="Calibri" w:hAnsi="Calibri"/>
                <w:noProof/>
                <w:sz w:val="20"/>
                <w:szCs w:val="16"/>
                <w:lang w:val="it-IT"/>
              </w:rPr>
              <w:t>pari o superiore a BBB;</w:t>
            </w:r>
          </w:p>
          <w:p w14:paraId="245BB06F" w14:textId="139F7591" w:rsidR="00EC5B74" w:rsidRPr="00764107" w:rsidRDefault="003D2148" w:rsidP="00EC5B74">
            <w:pPr>
              <w:pStyle w:val="Paragrafoelenco"/>
              <w:numPr>
                <w:ilvl w:val="0"/>
                <w:numId w:val="1"/>
              </w:numPr>
              <w:jc w:val="both"/>
              <w:rPr>
                <w:rFonts w:ascii="Calibri" w:eastAsia="Calibri" w:hAnsi="Calibri"/>
                <w:noProof/>
                <w:szCs w:val="18"/>
                <w:lang w:val="it-IT"/>
              </w:rPr>
            </w:pPr>
            <w:r w:rsidRPr="00124447">
              <w:rPr>
                <w:rFonts w:ascii="Calibri" w:eastAsia="Calibri" w:hAnsi="Calibri"/>
                <w:noProof/>
                <w:sz w:val="20"/>
                <w:szCs w:val="16"/>
                <w:lang w:val="it-IT"/>
              </w:rPr>
              <w:lastRenderedPageBreak/>
              <w:t xml:space="preserve">per la parte restante, almeno l’80% viene investito in fondi comuni e/o ETF che perseguono obiettivi di investimento sostenibile o promuovono caratteristiche ambientali o sociali (ossia allineati rispettivamente all’art. 9 o all’art. 8 del Regolamento (UE) 2019/2088 – di seguito “Regolamento SFDR” o “SFDR”). In particolare, su questa componente, il Fondo Interno effettua </w:t>
            </w:r>
            <w:r w:rsidRPr="00124447">
              <w:rPr>
                <w:rFonts w:ascii="Calibri" w:eastAsia="Calibri" w:hAnsi="Calibri"/>
                <w:noProof/>
                <w:sz w:val="20"/>
                <w:lang w:val="it-IT"/>
              </w:rPr>
              <w:t>investimenti sostenibili almeno nella misura minima del 10%.</w:t>
            </w:r>
            <w:r w:rsidR="00EC5B74">
              <w:rPr>
                <w:rFonts w:ascii="Calibri" w:eastAsia="Calibri" w:hAnsi="Calibri"/>
                <w:noProof/>
                <w:szCs w:val="18"/>
                <w:lang w:val="it-IT"/>
              </w:rPr>
              <w:t xml:space="preserve"> </w:t>
            </w:r>
          </w:p>
          <w:p w14:paraId="1B8C0A8B" w14:textId="77777777" w:rsidR="00A040EF" w:rsidRPr="00124447" w:rsidRDefault="00A040EF" w:rsidP="004452A8">
            <w:pPr>
              <w:ind w:left="274"/>
              <w:jc w:val="both"/>
              <w:rPr>
                <w:sz w:val="20"/>
                <w:szCs w:val="20"/>
              </w:rPr>
            </w:pPr>
            <w:r w:rsidRPr="00124447">
              <w:rPr>
                <w:sz w:val="20"/>
                <w:szCs w:val="20"/>
              </w:rPr>
              <w:t xml:space="preserve">Non è stato designato un indice specifico come indice di riferimento per determinare se questo prodotto finanziario è allineato alle caratteristiche ambientali e/o sociali che promuove. </w:t>
            </w:r>
          </w:p>
          <w:p w14:paraId="12E7FC12" w14:textId="77777777" w:rsidR="00F07992" w:rsidRPr="00124447" w:rsidRDefault="00A040EF" w:rsidP="003D2148">
            <w:pPr>
              <w:ind w:left="274"/>
              <w:rPr>
                <w:sz w:val="20"/>
                <w:szCs w:val="20"/>
              </w:rPr>
            </w:pPr>
            <w:r w:rsidRPr="00124447">
              <w:rPr>
                <w:sz w:val="20"/>
                <w:szCs w:val="20"/>
              </w:rPr>
              <w:t>La Compagnia si riserva all’interno di tali investimenti la possibilità di disporre liberamente dell’</w:t>
            </w:r>
            <w:r w:rsidRPr="00124447">
              <w:rPr>
                <w:i/>
                <w:iCs/>
                <w:sz w:val="20"/>
                <w:szCs w:val="20"/>
              </w:rPr>
              <w:t xml:space="preserve">asset </w:t>
            </w:r>
            <w:proofErr w:type="spellStart"/>
            <w:r w:rsidRPr="00124447">
              <w:rPr>
                <w:i/>
                <w:iCs/>
                <w:sz w:val="20"/>
                <w:szCs w:val="20"/>
              </w:rPr>
              <w:t>allocation</w:t>
            </w:r>
            <w:proofErr w:type="spellEnd"/>
            <w:r w:rsidRPr="00124447">
              <w:rPr>
                <w:sz w:val="20"/>
                <w:szCs w:val="20"/>
              </w:rPr>
              <w:t xml:space="preserve"> complessiva del Fondo</w:t>
            </w:r>
            <w:r w:rsidR="003D2148" w:rsidRPr="00124447">
              <w:rPr>
                <w:sz w:val="20"/>
                <w:szCs w:val="20"/>
              </w:rPr>
              <w:t xml:space="preserve"> Interno</w:t>
            </w:r>
            <w:r w:rsidRPr="00124447">
              <w:rPr>
                <w:sz w:val="20"/>
                <w:szCs w:val="20"/>
              </w:rPr>
              <w:t>.</w:t>
            </w:r>
          </w:p>
          <w:p w14:paraId="545143D3" w14:textId="14260DB1" w:rsidR="003D2148" w:rsidRDefault="003D2148" w:rsidP="003D2148">
            <w:pPr>
              <w:ind w:left="274"/>
            </w:pPr>
          </w:p>
        </w:tc>
      </w:tr>
      <w:tr w:rsidR="00F07992" w14:paraId="365C5090" w14:textId="77777777" w:rsidTr="005302EB">
        <w:tc>
          <w:tcPr>
            <w:tcW w:w="2552" w:type="dxa"/>
          </w:tcPr>
          <w:p w14:paraId="43C641A9" w14:textId="3A9E5F28" w:rsidR="00F07992" w:rsidRDefault="00AF4B91">
            <w:r>
              <w:rPr>
                <w:rFonts w:ascii="Times New Roman" w:hAnsi="Times New Roman"/>
                <w:noProof/>
                <w:sz w:val="24"/>
                <w:szCs w:val="24"/>
              </w:rPr>
              <w:lastRenderedPageBreak/>
              <mc:AlternateContent>
                <mc:Choice Requires="wps">
                  <w:drawing>
                    <wp:anchor distT="0" distB="0" distL="114300" distR="114300" simplePos="0" relativeHeight="251656704" behindDoc="0" locked="0" layoutInCell="1" allowOverlap="1" wp14:anchorId="2B677933" wp14:editId="78143767">
                      <wp:simplePos x="0" y="0"/>
                      <wp:positionH relativeFrom="page">
                        <wp:posOffset>90170</wp:posOffset>
                      </wp:positionH>
                      <wp:positionV relativeFrom="margin">
                        <wp:posOffset>153035</wp:posOffset>
                      </wp:positionV>
                      <wp:extent cx="1566545" cy="1331595"/>
                      <wp:effectExtent l="0" t="3810" r="0" b="0"/>
                      <wp:wrapSquare wrapText="bothSides"/>
                      <wp:docPr id="914"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1331595"/>
                              </a:xfrm>
                              <a:prstGeom prst="rect">
                                <a:avLst/>
                              </a:prstGeom>
                              <a:solidFill>
                                <a:srgbClr val="F2F2F2"/>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BA16FFF" w14:textId="77777777" w:rsidR="00351401" w:rsidRDefault="00351401" w:rsidP="00351401">
                                  <w:pPr>
                                    <w:ind w:left="-142" w:right="-268"/>
                                    <w:rPr>
                                      <w:rFonts w:cstheme="minorHAnsi"/>
                                      <w:color w:val="000000"/>
                                      <w:sz w:val="20"/>
                                    </w:rPr>
                                  </w:pPr>
                                  <w:r>
                                    <w:rPr>
                                      <w:rFonts w:cstheme="minorHAnsi"/>
                                      <w:color w:val="000000"/>
                                      <w:sz w:val="20"/>
                                    </w:rPr>
                                    <w:t xml:space="preserve">Gli </w:t>
                                  </w:r>
                                  <w:r>
                                    <w:rPr>
                                      <w:rFonts w:cstheme="minorHAnsi"/>
                                      <w:b/>
                                      <w:bCs/>
                                      <w:color w:val="000000"/>
                                      <w:sz w:val="20"/>
                                    </w:rPr>
                                    <w:t xml:space="preserve">indicatori di sostenibilità </w:t>
                                  </w:r>
                                  <w:r>
                                    <w:rPr>
                                      <w:rFonts w:cstheme="minorHAnsi"/>
                                      <w:color w:val="000000"/>
                                      <w:sz w:val="20"/>
                                    </w:rPr>
                                    <w:t>misurano in che modo sono rispettate le caratteristiche ambientali o sociali promosse del prodotto finanziario.</w:t>
                                  </w:r>
                                </w:p>
                                <w:p w14:paraId="3B5254A4" w14:textId="77777777" w:rsidR="00351401" w:rsidRDefault="00351401" w:rsidP="00351401">
                                  <w:pPr>
                                    <w:rPr>
                                      <w:rFonts w:ascii="Arial" w:hAnsi="Arial" w:cs="Times New Roman"/>
                                      <w:color w:val="000000"/>
                                    </w:rPr>
                                  </w:pPr>
                                </w:p>
                              </w:txbxContent>
                            </wps:txbx>
                            <wps:bodyPr rot="0" vert="horz" wrap="square" lIns="144000" tIns="36000" rIns="252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677933" id="Rectangle 348" o:spid="_x0000_s1030" style="position:absolute;margin-left:7.1pt;margin-top:12.05pt;width:123.35pt;height:104.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" fillcolor="#f2f2f2" stroked="f" strokeweight="1pt">
                      <v:textbox inset="4mm,1mm,7mm">
                        <w:txbxContent>
                          <w:p w14:paraId="3BA16FFF" w14:textId="77777777" w:rsidR="00351401" w:rsidRDefault="00351401" w:rsidP="00351401">
                            <w:pPr>
                              <w:ind w:left="-142" w:right="-268"/>
                              <w:rPr>
                                <w:rFonts w:cstheme="minorHAnsi"/>
                                <w:color w:val="000000"/>
                                <w:sz w:val="20"/>
                              </w:rPr>
                            </w:pPr>
                            <w:r>
                              <w:rPr>
                                <w:rFonts w:cstheme="minorHAnsi"/>
                                <w:color w:val="000000"/>
                                <w:sz w:val="20"/>
                              </w:rPr>
                              <w:t xml:space="preserve">Gli </w:t>
                            </w:r>
                            <w:r>
                              <w:rPr>
                                <w:rFonts w:cstheme="minorHAnsi"/>
                                <w:b/>
                                <w:bCs/>
                                <w:color w:val="000000"/>
                                <w:sz w:val="20"/>
                              </w:rPr>
                              <w:t xml:space="preserve">indicatori di sostenibilità </w:t>
                            </w:r>
                            <w:r>
                              <w:rPr>
                                <w:rFonts w:cstheme="minorHAnsi"/>
                                <w:color w:val="000000"/>
                                <w:sz w:val="20"/>
                              </w:rPr>
                              <w:t>misurano in che modo sono rispettate le caratteristiche ambientali o sociali promosse del prodotto finanziario.</w:t>
                            </w:r>
                          </w:p>
                          <w:p w14:paraId="3B5254A4" w14:textId="77777777" w:rsidR="00351401" w:rsidRDefault="00351401" w:rsidP="00351401">
                            <w:pPr>
                              <w:rPr>
                                <w:rFonts w:ascii="Arial" w:hAnsi="Arial" w:cs="Times New Roman"/>
                                <w:color w:val="000000"/>
                              </w:rPr>
                            </w:pPr>
                          </w:p>
                        </w:txbxContent>
                      </v:textbox>
                      <w10:wrap type="square" anchorx="page" anchory="margin"/>
                    </v:rect>
                  </w:pict>
                </mc:Fallback>
              </mc:AlternateContent>
            </w:r>
          </w:p>
        </w:tc>
        <w:tc>
          <w:tcPr>
            <w:tcW w:w="8721" w:type="dxa"/>
          </w:tcPr>
          <w:p w14:paraId="140F5D52" w14:textId="038C04B9" w:rsidR="00A040EF" w:rsidRPr="003D2148" w:rsidRDefault="00AF4B91" w:rsidP="00A040EF">
            <w:pPr>
              <w:ind w:left="274"/>
              <w:rPr>
                <w:i/>
                <w:iCs/>
              </w:rPr>
            </w:pPr>
            <w:r w:rsidRPr="003D2148">
              <w:rPr>
                <w:rFonts w:ascii="Calibri" w:eastAsia="Calibri" w:hAnsi="Calibri"/>
                <w:b/>
                <w:bCs/>
                <w:i/>
                <w:iCs/>
                <w:noProof/>
                <w:sz w:val="24"/>
              </w:rPr>
              <mc:AlternateContent>
                <mc:Choice Requires="wps">
                  <w:drawing>
                    <wp:anchor distT="0" distB="0" distL="114300" distR="114300" simplePos="0" relativeHeight="251655680" behindDoc="0" locked="0" layoutInCell="1" allowOverlap="1" wp14:anchorId="4CE9C362" wp14:editId="51B76434">
                      <wp:simplePos x="0" y="0"/>
                      <wp:positionH relativeFrom="column">
                        <wp:posOffset>-5715</wp:posOffset>
                      </wp:positionH>
                      <wp:positionV relativeFrom="paragraph">
                        <wp:posOffset>22860</wp:posOffset>
                      </wp:positionV>
                      <wp:extent cx="130175" cy="130175"/>
                      <wp:effectExtent l="0" t="0" r="0" b="0"/>
                      <wp:wrapNone/>
                      <wp:docPr id="913"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63357468" id="Oval 64" o:spid="_x0000_s1026" style="position:absolute;margin-left:-.45pt;margin-top:1.8pt;width:10.25pt;height:1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" fillcolor="#d0cece" stroked="f" strokeweight="1pt">
                      <v:stroke joinstyle="miter"/>
                    </v:oval>
                  </w:pict>
                </mc:Fallback>
              </mc:AlternateContent>
            </w:r>
            <w:r w:rsidR="00A040EF" w:rsidRPr="003D2148">
              <w:rPr>
                <w:rFonts w:ascii="Calibri" w:eastAsia="Calibri" w:hAnsi="Calibri"/>
                <w:b/>
                <w:bCs/>
                <w:i/>
                <w:iCs/>
                <w:noProof/>
                <w:sz w:val="24"/>
              </w:rPr>
              <w:t>Quali indicatori di sostenibilità si utilizzano per misurare il rispetto di ciascuna delle caratteristiche ambientali o sociali promosse dal prodotto finanziario?</w:t>
            </w:r>
          </w:p>
          <w:p w14:paraId="23359318" w14:textId="2E25D1A0" w:rsidR="00A040EF" w:rsidRDefault="00A040EF" w:rsidP="00A040EF">
            <w:pPr>
              <w:ind w:left="274"/>
            </w:pPr>
          </w:p>
          <w:p w14:paraId="3C46A6AC" w14:textId="1DFA491E" w:rsidR="00A040EF" w:rsidRPr="00124447" w:rsidRDefault="003D2148" w:rsidP="00351401">
            <w:pPr>
              <w:ind w:left="274"/>
              <w:jc w:val="both"/>
              <w:rPr>
                <w:sz w:val="20"/>
                <w:szCs w:val="20"/>
              </w:rPr>
            </w:pPr>
            <w:r w:rsidRPr="00124447">
              <w:rPr>
                <w:rFonts w:ascii="Calibri" w:eastAsia="Calibri" w:hAnsi="Calibri"/>
                <w:noProof/>
                <w:sz w:val="20"/>
                <w:szCs w:val="20"/>
              </w:rPr>
              <w:t>Non trattandosi di un fondo tematico, il Fondo Interno promuove più caratteristiche ambientali o sociali. Il rispetto delle caratteristiche così promosse dal Fondo Interno è rappresentato dal rispetto delle soglie di investimento in titoli classificati ai sensi dell’art 8 o 9 SFDR e in investimenti sostenibili. In ogni caso, la Compagnia monitora che la percentuale di investimenti sostenibili sull’intero portafoglio sia almeno pari al 3% del totale</w:t>
            </w:r>
            <w:r w:rsidR="00351401" w:rsidRPr="00124447">
              <w:rPr>
                <w:sz w:val="20"/>
                <w:szCs w:val="20"/>
              </w:rPr>
              <w:t>.</w:t>
            </w:r>
          </w:p>
          <w:p w14:paraId="27D1CAC3" w14:textId="4BD8C17B" w:rsidR="00F07992" w:rsidRDefault="00F07992" w:rsidP="00A040EF">
            <w:pPr>
              <w:ind w:left="274"/>
            </w:pPr>
          </w:p>
        </w:tc>
      </w:tr>
      <w:tr w:rsidR="00A040EF" w14:paraId="15DBBAA8" w14:textId="77777777" w:rsidTr="005302EB">
        <w:tc>
          <w:tcPr>
            <w:tcW w:w="2552" w:type="dxa"/>
          </w:tcPr>
          <w:p w14:paraId="30DAB928" w14:textId="3DDAAC0F" w:rsidR="00A040EF" w:rsidRDefault="00E66E37">
            <w:r>
              <w:rPr>
                <w:rFonts w:ascii="Arial" w:eastAsia="Times New Roman" w:hAnsi="Arial"/>
                <w:noProof/>
                <w:szCs w:val="20"/>
                <w:lang w:val="en-GB" w:eastAsia="en-GB"/>
              </w:rPr>
              <w:drawing>
                <wp:anchor distT="0" distB="0" distL="114300" distR="114300" simplePos="0" relativeHeight="251662848" behindDoc="1" locked="0" layoutInCell="1" allowOverlap="1" wp14:anchorId="79E1DA0F" wp14:editId="036B9A77">
                  <wp:simplePos x="0" y="0"/>
                  <wp:positionH relativeFrom="column">
                    <wp:posOffset>-68580</wp:posOffset>
                  </wp:positionH>
                  <wp:positionV relativeFrom="paragraph">
                    <wp:posOffset>1779270</wp:posOffset>
                  </wp:positionV>
                  <wp:extent cx="1574165" cy="524510"/>
                  <wp:effectExtent l="0" t="0" r="0" b="0"/>
                  <wp:wrapTight wrapText="bothSides">
                    <wp:wrapPolygon edited="0">
                      <wp:start x="15945" y="0"/>
                      <wp:lineTo x="0" y="9414"/>
                      <wp:lineTo x="0" y="11768"/>
                      <wp:lineTo x="13593" y="14121"/>
                      <wp:lineTo x="15684" y="21182"/>
                      <wp:lineTo x="16207" y="21182"/>
                      <wp:lineTo x="19605" y="21182"/>
                      <wp:lineTo x="21434" y="17259"/>
                      <wp:lineTo x="21434" y="3138"/>
                      <wp:lineTo x="19343" y="0"/>
                      <wp:lineTo x="15945" y="0"/>
                    </wp:wrapPolygon>
                  </wp:wrapTight>
                  <wp:docPr id="234" name="Elemento grafico 234"/>
                  <wp:cNvGraphicFramePr/>
                  <a:graphic xmlns:a="http://schemas.openxmlformats.org/drawingml/2006/main">
                    <a:graphicData uri="http://schemas.openxmlformats.org/drawingml/2006/picture">
                      <pic:pic xmlns:pic="http://schemas.openxmlformats.org/drawingml/2006/picture">
                        <pic:nvPicPr>
                          <pic:cNvPr id="234" name="Graphic 234"/>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574165" cy="524510"/>
                          </a:xfrm>
                          <a:prstGeom prst="rect">
                            <a:avLst/>
                          </a:prstGeom>
                        </pic:spPr>
                      </pic:pic>
                    </a:graphicData>
                  </a:graphic>
                  <wp14:sizeRelH relativeFrom="page">
                    <wp14:pctWidth>0</wp14:pctWidth>
                  </wp14:sizeRelH>
                  <wp14:sizeRelV relativeFrom="page">
                    <wp14:pctHeight>0</wp14:pctHeight>
                  </wp14:sizeRelV>
                </wp:anchor>
              </w:drawing>
            </w:r>
            <w:r w:rsidR="00AF4B91">
              <w:rPr>
                <w:rFonts w:ascii="Arial" w:eastAsia="Times New Roman" w:hAnsi="Arial"/>
                <w:noProof/>
                <w:szCs w:val="20"/>
                <w:lang w:val="en-GB" w:eastAsia="en-GB"/>
              </w:rPr>
              <mc:AlternateContent>
                <mc:Choice Requires="wps">
                  <w:drawing>
                    <wp:anchor distT="0" distB="0" distL="114300" distR="114300" simplePos="0" relativeHeight="251665920" behindDoc="0" locked="0" layoutInCell="1" allowOverlap="1" wp14:anchorId="33B38A67" wp14:editId="4B1D4B32">
                      <wp:simplePos x="0" y="0"/>
                      <wp:positionH relativeFrom="page">
                        <wp:posOffset>135255</wp:posOffset>
                      </wp:positionH>
                      <wp:positionV relativeFrom="page">
                        <wp:posOffset>2501900</wp:posOffset>
                      </wp:positionV>
                      <wp:extent cx="1557655" cy="2035810"/>
                      <wp:effectExtent l="0" t="0" r="0" b="0"/>
                      <wp:wrapSquare wrapText="bothSides"/>
                      <wp:docPr id="912"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7655" cy="2035810"/>
                              </a:xfrm>
                              <a:prstGeom prst="rect">
                                <a:avLst/>
                              </a:prstGeom>
                              <a:solidFill>
                                <a:sysClr val="window" lastClr="FFFFFF">
                                  <a:lumMod val="95000"/>
                                </a:sysClr>
                              </a:solidFill>
                              <a:ln w="12700" cap="flat" cmpd="sng" algn="ctr">
                                <a:noFill/>
                                <a:prstDash val="solid"/>
                                <a:miter lim="800000"/>
                              </a:ln>
                              <a:effectLst/>
                            </wps:spPr>
                            <wps:txbx>
                              <w:txbxContent>
                                <w:p w14:paraId="586746C0" w14:textId="77777777" w:rsidR="00526084" w:rsidRPr="00560A4C" w:rsidRDefault="00526084" w:rsidP="00526084">
                                  <w:pPr>
                                    <w:ind w:left="-142" w:right="-322"/>
                                    <w:rPr>
                                      <w:rFonts w:cstheme="minorHAnsi"/>
                                      <w:color w:val="000000"/>
                                      <w:sz w:val="20"/>
                                    </w:rPr>
                                  </w:pPr>
                                  <w:r w:rsidRPr="00560A4C">
                                    <w:rPr>
                                      <w:rFonts w:cstheme="minorHAnsi"/>
                                      <w:color w:val="000000"/>
                                      <w:sz w:val="20"/>
                                    </w:rPr>
                                    <w:t xml:space="preserve">I </w:t>
                                  </w:r>
                                  <w:r w:rsidRPr="00560A4C">
                                    <w:rPr>
                                      <w:rFonts w:cstheme="minorHAnsi"/>
                                      <w:b/>
                                      <w:bCs/>
                                      <w:color w:val="000000"/>
                                      <w:sz w:val="20"/>
                                    </w:rPr>
                                    <w:t xml:space="preserve">principali effetti negativi </w:t>
                                  </w:r>
                                  <w:r w:rsidRPr="00560A4C">
                                    <w:rPr>
                                      <w:rFonts w:cstheme="minorHAnsi"/>
                                      <w:color w:val="000000"/>
                                      <w:sz w:val="20"/>
                                    </w:rPr>
                                    <w:t>sono g</w:t>
                                  </w:r>
                                  <w:r>
                                    <w:rPr>
                                      <w:rFonts w:cstheme="minorHAnsi"/>
                                      <w:color w:val="000000"/>
                                      <w:sz w:val="20"/>
                                    </w:rPr>
                                    <w:t>li effetti negativi più significativi delle decisioni di investimento sui fattori di sostenibilità relativi a problematiche ambientali, sociali e concernenti il personale, il rispetto dei diritti umani e le questioni relative alla lotta alla corruzione attiva e passiva.</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38A67" id="Rectangle 375" o:spid="_x0000_s1031" style="position:absolute;margin-left:10.65pt;margin-top:197pt;width:122.65pt;height:160.3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" fillcolor="#f2f2f2" stroked="f" strokeweight="1pt">
                      <v:textbox inset="4mm,1mm,7mm">
                        <w:txbxContent>
                          <w:p w14:paraId="586746C0" w14:textId="77777777" w:rsidR="00526084" w:rsidRPr="00560A4C" w:rsidRDefault="00526084" w:rsidP="00526084">
                            <w:pPr>
                              <w:ind w:left="-142" w:right="-322"/>
                              <w:rPr>
                                <w:rFonts w:cstheme="minorHAnsi"/>
                                <w:color w:val="000000"/>
                                <w:sz w:val="20"/>
                              </w:rPr>
                            </w:pPr>
                            <w:r w:rsidRPr="00560A4C">
                              <w:rPr>
                                <w:rFonts w:cstheme="minorHAnsi"/>
                                <w:color w:val="000000"/>
                                <w:sz w:val="20"/>
                              </w:rPr>
                              <w:t xml:space="preserve">I </w:t>
                            </w:r>
                            <w:r w:rsidRPr="00560A4C">
                              <w:rPr>
                                <w:rFonts w:cstheme="minorHAnsi"/>
                                <w:b/>
                                <w:bCs/>
                                <w:color w:val="000000"/>
                                <w:sz w:val="20"/>
                              </w:rPr>
                              <w:t xml:space="preserve">principali effetti negativi </w:t>
                            </w:r>
                            <w:r w:rsidRPr="00560A4C">
                              <w:rPr>
                                <w:rFonts w:cstheme="minorHAnsi"/>
                                <w:color w:val="000000"/>
                                <w:sz w:val="20"/>
                              </w:rPr>
                              <w:t>sono g</w:t>
                            </w:r>
                            <w:r>
                              <w:rPr>
                                <w:rFonts w:cstheme="minorHAnsi"/>
                                <w:color w:val="000000"/>
                                <w:sz w:val="20"/>
                              </w:rPr>
                              <w:t>li effetti negativi più significativi delle decisioni di investimento sui fattori di sostenibilità relativi a problematiche ambientali, sociali e concernenti il personale, il rispetto dei diritti umani e le questioni relative alla lotta alla corruzione attiva e passiva.</w:t>
                            </w:r>
                          </w:p>
                        </w:txbxContent>
                      </v:textbox>
                      <w10:wrap type="square" anchorx="page" anchory="page"/>
                    </v:rect>
                  </w:pict>
                </mc:Fallback>
              </mc:AlternateContent>
            </w:r>
          </w:p>
        </w:tc>
        <w:tc>
          <w:tcPr>
            <w:tcW w:w="8721" w:type="dxa"/>
          </w:tcPr>
          <w:p w14:paraId="30E9E008" w14:textId="7871A656" w:rsidR="00351401" w:rsidRPr="003D2148" w:rsidRDefault="00AF4B91" w:rsidP="00351401">
            <w:pPr>
              <w:ind w:left="274"/>
              <w:rPr>
                <w:rFonts w:ascii="Calibri" w:eastAsia="Calibri" w:hAnsi="Calibri"/>
                <w:b/>
                <w:bCs/>
                <w:i/>
                <w:iCs/>
                <w:noProof/>
                <w:sz w:val="24"/>
              </w:rPr>
            </w:pPr>
            <w:r w:rsidRPr="003D2148">
              <w:rPr>
                <w:noProof/>
              </w:rPr>
              <mc:AlternateContent>
                <mc:Choice Requires="wps">
                  <w:drawing>
                    <wp:anchor distT="0" distB="0" distL="114300" distR="114300" simplePos="0" relativeHeight="251657728" behindDoc="0" locked="0" layoutInCell="1" allowOverlap="1" wp14:anchorId="059CCA0E" wp14:editId="5C5D0ABC">
                      <wp:simplePos x="0" y="0"/>
                      <wp:positionH relativeFrom="column">
                        <wp:posOffset>-5715</wp:posOffset>
                      </wp:positionH>
                      <wp:positionV relativeFrom="paragraph">
                        <wp:posOffset>34290</wp:posOffset>
                      </wp:positionV>
                      <wp:extent cx="130175" cy="130175"/>
                      <wp:effectExtent l="0" t="0" r="0" b="0"/>
                      <wp:wrapNone/>
                      <wp:docPr id="911" name="Oval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3066BA2F" id="Oval 349" o:spid="_x0000_s1026" style="position:absolute;margin-left:-.45pt;margin-top:2.7pt;width:10.25pt;height: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" fillcolor="#d0cece" stroked="f" strokeweight="1pt">
                      <v:stroke joinstyle="miter"/>
                    </v:oval>
                  </w:pict>
                </mc:Fallback>
              </mc:AlternateContent>
            </w:r>
            <w:r w:rsidR="00351401" w:rsidRPr="003D2148">
              <w:rPr>
                <w:rFonts w:ascii="Calibri" w:eastAsia="Calibri" w:hAnsi="Calibri"/>
                <w:b/>
                <w:bCs/>
                <w:i/>
                <w:iCs/>
                <w:noProof/>
                <w:sz w:val="24"/>
              </w:rPr>
              <w:t>Quali sono gli obiettivi degli investimenti sostenibili che il prodotto finanziario intende in parte realizzare e in che modo l’investimento sostenibile contribuisce a tali obiettivi?</w:t>
            </w:r>
          </w:p>
          <w:p w14:paraId="6877674F" w14:textId="77777777" w:rsidR="00351401" w:rsidRPr="00124447" w:rsidRDefault="00351401" w:rsidP="003D2148">
            <w:pPr>
              <w:spacing w:before="240" w:after="160" w:line="256" w:lineRule="auto"/>
              <w:ind w:left="382"/>
              <w:jc w:val="both"/>
              <w:rPr>
                <w:rFonts w:ascii="Calibri" w:eastAsia="Calibri" w:hAnsi="Calibri"/>
                <w:noProof/>
                <w:sz w:val="20"/>
                <w:szCs w:val="20"/>
              </w:rPr>
            </w:pPr>
            <w:r w:rsidRPr="00124447">
              <w:rPr>
                <w:rFonts w:ascii="Calibri" w:eastAsia="Calibri" w:hAnsi="Calibri"/>
                <w:noProof/>
                <w:sz w:val="20"/>
                <w:szCs w:val="20"/>
              </w:rPr>
              <w:t>Gli investimenti sostenibili considerati dal presente Fondo interno possono avere obiettivi sia ambientali sia sociali. Gli obiettivi ambientali  non comprendono attività economiche considerate ecosostenibili conformemente alla Tassonomia dell’UE.</w:t>
            </w:r>
          </w:p>
          <w:p w14:paraId="47C33743" w14:textId="1C6FD46C" w:rsidR="00351401" w:rsidRPr="00124447" w:rsidRDefault="004D5845" w:rsidP="00351401">
            <w:pPr>
              <w:spacing w:after="160" w:line="256" w:lineRule="auto"/>
              <w:ind w:left="382"/>
              <w:jc w:val="both"/>
              <w:rPr>
                <w:rFonts w:ascii="Calibri" w:eastAsia="Calibri" w:hAnsi="Calibri"/>
                <w:noProof/>
                <w:sz w:val="20"/>
                <w:szCs w:val="20"/>
              </w:rPr>
            </w:pPr>
            <w:r w:rsidRPr="00124447">
              <w:rPr>
                <w:rFonts w:ascii="Calibri" w:eastAsia="Calibri" w:hAnsi="Calibri"/>
                <w:noProof/>
                <w:sz w:val="20"/>
                <w:szCs w:val="20"/>
              </w:rPr>
              <w:t xml:space="preserve">Il </w:t>
            </w:r>
            <w:r w:rsidRPr="00124447">
              <w:rPr>
                <w:rFonts w:ascii="Calibri" w:eastAsia="Calibri" w:hAnsi="Calibri"/>
                <w:i/>
                <w:iCs/>
                <w:noProof/>
                <w:sz w:val="20"/>
                <w:szCs w:val="20"/>
              </w:rPr>
              <w:t>provider</w:t>
            </w:r>
            <w:r w:rsidRPr="00124447">
              <w:rPr>
                <w:rFonts w:ascii="Calibri" w:eastAsia="Calibri" w:hAnsi="Calibri"/>
                <w:noProof/>
                <w:sz w:val="20"/>
                <w:szCs w:val="20"/>
              </w:rPr>
              <w:t xml:space="preserve"> di riferimento seleziona investimenti sostenibili a condizione che investano in attività economiche che contribuiscono ad un obiettivo ambientale o sociale, verificate tramite il superamento di test quantitativi e qualitativi</w:t>
            </w:r>
            <w:r w:rsidR="00351401" w:rsidRPr="00124447">
              <w:rPr>
                <w:rFonts w:ascii="Calibri" w:eastAsia="Calibri" w:hAnsi="Calibri"/>
                <w:noProof/>
                <w:sz w:val="20"/>
                <w:szCs w:val="20"/>
              </w:rPr>
              <w:t>.</w:t>
            </w:r>
          </w:p>
          <w:p w14:paraId="3524030C" w14:textId="3B1761C1" w:rsidR="00351401" w:rsidRPr="004D5845" w:rsidRDefault="00AF4B91" w:rsidP="00DD15E8">
            <w:pPr>
              <w:ind w:left="274"/>
              <w:rPr>
                <w:rFonts w:ascii="Calibri" w:eastAsia="Calibri" w:hAnsi="Calibri"/>
                <w:b/>
                <w:bCs/>
                <w:i/>
                <w:iCs/>
                <w:noProof/>
                <w:sz w:val="24"/>
              </w:rPr>
            </w:pPr>
            <w:r w:rsidRPr="004D5845">
              <w:rPr>
                <w:noProof/>
              </w:rPr>
              <mc:AlternateContent>
                <mc:Choice Requires="wps">
                  <w:drawing>
                    <wp:anchor distT="0" distB="0" distL="114300" distR="114300" simplePos="0" relativeHeight="251659776" behindDoc="0" locked="0" layoutInCell="1" allowOverlap="1" wp14:anchorId="2F007648" wp14:editId="1F5FD913">
                      <wp:simplePos x="0" y="0"/>
                      <wp:positionH relativeFrom="column">
                        <wp:posOffset>73660</wp:posOffset>
                      </wp:positionH>
                      <wp:positionV relativeFrom="paragraph">
                        <wp:posOffset>137160</wp:posOffset>
                      </wp:positionV>
                      <wp:extent cx="0" cy="2433955"/>
                      <wp:effectExtent l="13335" t="15240" r="15240" b="8255"/>
                      <wp:wrapNone/>
                      <wp:docPr id="910"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33955"/>
                              </a:xfrm>
                              <a:prstGeom prst="line">
                                <a:avLst/>
                              </a:prstGeom>
                              <a:noFill/>
                              <a:ln w="12700" cap="flat" cmpd="sng" algn="ctr">
                                <a:solidFill>
                                  <a:schemeClr val="dk1">
                                    <a:lumMod val="100000"/>
                                    <a:lumOff val="0"/>
                                  </a:schemeClr>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22E3B31" id="Straight Connector 61"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0.8pt" to="5.8pt,2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" strokecolor="black [3200]" strokeweight="1pt">
                      <v:stroke dashstyle="dash" joinstyle="miter"/>
                      <v:shadow color="#868686"/>
                    </v:line>
                  </w:pict>
                </mc:Fallback>
              </mc:AlternateContent>
            </w:r>
            <w:r w:rsidRPr="004D5845">
              <w:rPr>
                <w:noProof/>
              </w:rPr>
              <mc:AlternateContent>
                <mc:Choice Requires="wps">
                  <w:drawing>
                    <wp:anchor distT="0" distB="0" distL="114300" distR="114300" simplePos="0" relativeHeight="251658752" behindDoc="0" locked="0" layoutInCell="1" allowOverlap="1" wp14:anchorId="50A92FBC" wp14:editId="077073CB">
                      <wp:simplePos x="0" y="0"/>
                      <wp:positionH relativeFrom="column">
                        <wp:posOffset>0</wp:posOffset>
                      </wp:positionH>
                      <wp:positionV relativeFrom="paragraph">
                        <wp:posOffset>7620</wp:posOffset>
                      </wp:positionV>
                      <wp:extent cx="130175" cy="130175"/>
                      <wp:effectExtent l="0" t="0" r="0" b="0"/>
                      <wp:wrapNone/>
                      <wp:docPr id="90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1707FECA" id="Oval 5" o:spid="_x0000_s1026" style="position:absolute;margin-left:0;margin-top:.6pt;width:10.25pt;height: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" fillcolor="#d0cece" stroked="f" strokeweight="1pt">
                      <v:stroke joinstyle="miter"/>
                    </v:oval>
                  </w:pict>
                </mc:Fallback>
              </mc:AlternateContent>
            </w:r>
            <w:r w:rsidR="00DD15E8" w:rsidRPr="004D5845">
              <w:rPr>
                <w:rFonts w:ascii="Calibri" w:eastAsia="Calibri" w:hAnsi="Calibri"/>
                <w:b/>
                <w:bCs/>
                <w:i/>
                <w:iCs/>
                <w:noProof/>
                <w:sz w:val="24"/>
              </w:rPr>
              <w:t>In che modo gli investimenti sostenibili che il prodotto finanziario intende in parte realizzare non arrecano un danno significativo a nessun obiettivo di investimento sostenibile sotto il profilo ambientale o sociale?</w:t>
            </w:r>
          </w:p>
          <w:p w14:paraId="243850DD" w14:textId="0BDE828D" w:rsidR="00351401" w:rsidRDefault="00351401">
            <w:pPr>
              <w:rPr>
                <w:rFonts w:ascii="Calibri" w:eastAsia="Calibri" w:hAnsi="Calibri"/>
                <w:b/>
                <w:bCs/>
                <w:i/>
                <w:iCs/>
                <w:noProof/>
              </w:rPr>
            </w:pPr>
          </w:p>
          <w:p w14:paraId="7ECD01EB" w14:textId="07860A27" w:rsidR="00DD15E8" w:rsidRPr="00124447" w:rsidRDefault="004D5845" w:rsidP="00DD15E8">
            <w:pPr>
              <w:ind w:left="274"/>
              <w:jc w:val="both"/>
              <w:rPr>
                <w:sz w:val="20"/>
                <w:szCs w:val="20"/>
              </w:rPr>
            </w:pPr>
            <w:r w:rsidRPr="00124447">
              <w:rPr>
                <w:rFonts w:ascii="Calibri" w:eastAsia="Calibri" w:hAnsi="Calibri"/>
                <w:noProof/>
                <w:sz w:val="20"/>
                <w:szCs w:val="20"/>
              </w:rPr>
              <w:t xml:space="preserve">Ai sensi dell'SFDR, e in conformità con l'articolo 2(17), un prodotto finanziario non può qualificarsi come Investimento Sostenibile se gli investimenti "danneggiano significativamente" qualsiasi obiettivo ambientale o sociale, compreso l'obiettivo o gli obiettivi a cui tale prodotto finanziario contribuisce (il principio “DNSH", </w:t>
            </w:r>
            <w:r w:rsidRPr="00124447">
              <w:rPr>
                <w:rFonts w:ascii="Calibri" w:eastAsia="Calibri" w:hAnsi="Calibri"/>
                <w:i/>
                <w:iCs/>
                <w:noProof/>
                <w:sz w:val="20"/>
                <w:szCs w:val="20"/>
              </w:rPr>
              <w:t>Do Not Significant Harm</w:t>
            </w:r>
            <w:r w:rsidRPr="00124447">
              <w:rPr>
                <w:rFonts w:ascii="Calibri" w:eastAsia="Calibri" w:hAnsi="Calibri"/>
                <w:noProof/>
                <w:sz w:val="20"/>
                <w:szCs w:val="20"/>
              </w:rPr>
              <w:t>, ovvero “non arrecare danni significativi”).</w:t>
            </w:r>
          </w:p>
          <w:p w14:paraId="7A6D3BF4" w14:textId="24B4B381" w:rsidR="00A040EF" w:rsidRDefault="004D5845" w:rsidP="004D5845">
            <w:pPr>
              <w:spacing w:before="240"/>
              <w:ind w:left="274"/>
              <w:jc w:val="both"/>
            </w:pPr>
            <w:r w:rsidRPr="00124447">
              <w:rPr>
                <w:rFonts w:ascii="Calibri" w:eastAsia="Calibri" w:hAnsi="Calibri"/>
                <w:noProof/>
                <w:sz w:val="20"/>
                <w:szCs w:val="20"/>
              </w:rPr>
              <w:t xml:space="preserve">Gli investimenti sostenibili selezionati dalla Compagnia sono stati valutati coerenti con il principio di </w:t>
            </w:r>
            <w:r w:rsidRPr="00124447">
              <w:rPr>
                <w:rFonts w:ascii="Calibri" w:eastAsia="Calibri" w:hAnsi="Calibri"/>
                <w:i/>
                <w:iCs/>
                <w:noProof/>
                <w:sz w:val="20"/>
                <w:szCs w:val="20"/>
              </w:rPr>
              <w:t>Do No Significant Harm</w:t>
            </w:r>
            <w:r w:rsidRPr="00124447">
              <w:rPr>
                <w:rFonts w:ascii="Calibri" w:eastAsia="Calibri" w:hAnsi="Calibri"/>
                <w:noProof/>
                <w:sz w:val="20"/>
                <w:szCs w:val="20"/>
              </w:rPr>
              <w:t xml:space="preserve"> sulla base di strategie di esclusione (c.d. </w:t>
            </w:r>
            <w:r w:rsidRPr="00124447">
              <w:rPr>
                <w:rFonts w:ascii="Calibri" w:eastAsia="Calibri" w:hAnsi="Calibri"/>
                <w:i/>
                <w:iCs/>
                <w:noProof/>
                <w:sz w:val="20"/>
                <w:szCs w:val="20"/>
              </w:rPr>
              <w:t>screening</w:t>
            </w:r>
            <w:r w:rsidRPr="00124447">
              <w:rPr>
                <w:rFonts w:ascii="Calibri" w:eastAsia="Calibri" w:hAnsi="Calibri"/>
                <w:noProof/>
                <w:sz w:val="20"/>
                <w:szCs w:val="20"/>
              </w:rPr>
              <w:t>) che si applicano sia a livello settoriale (ad esempio settore del tabacco) sia a livello reputazionale (considerando eventuali violazioni commese o sanzioni comminate all’emittente)</w:t>
            </w:r>
            <w:r w:rsidR="00DD15E8" w:rsidRPr="00124447">
              <w:rPr>
                <w:sz w:val="20"/>
                <w:szCs w:val="20"/>
              </w:rPr>
              <w:t>.</w:t>
            </w:r>
          </w:p>
          <w:p w14:paraId="20BB74F9" w14:textId="676970FC" w:rsidR="00DD15E8" w:rsidRPr="00DD15E8" w:rsidRDefault="00AF4B91" w:rsidP="00E6613D">
            <w:pPr>
              <w:spacing w:before="240"/>
              <w:ind w:left="708"/>
              <w:jc w:val="both"/>
              <w:rPr>
                <w:i/>
                <w:iCs/>
              </w:rPr>
            </w:pPr>
            <w:r w:rsidRPr="00124447">
              <w:rPr>
                <w:i/>
                <w:iCs/>
                <w:noProof/>
                <w:sz w:val="24"/>
                <w:szCs w:val="24"/>
              </w:rPr>
              <mc:AlternateContent>
                <mc:Choice Requires="wps">
                  <w:drawing>
                    <wp:anchor distT="0" distB="0" distL="114300" distR="114300" simplePos="0" relativeHeight="251660800" behindDoc="0" locked="0" layoutInCell="1" allowOverlap="1" wp14:anchorId="5F622123" wp14:editId="27E3C0D5">
                      <wp:simplePos x="0" y="0"/>
                      <wp:positionH relativeFrom="column">
                        <wp:posOffset>112395</wp:posOffset>
                      </wp:positionH>
                      <wp:positionV relativeFrom="paragraph">
                        <wp:posOffset>251460</wp:posOffset>
                      </wp:positionV>
                      <wp:extent cx="321310" cy="0"/>
                      <wp:effectExtent l="13970" t="12700" r="7620" b="6350"/>
                      <wp:wrapNone/>
                      <wp:docPr id="908" name="Straight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310" cy="0"/>
                              </a:xfrm>
                              <a:prstGeom prst="line">
                                <a:avLst/>
                              </a:prstGeom>
                              <a:noFill/>
                              <a:ln w="12700" cap="flat" cmpd="sng" algn="ctr">
                                <a:solidFill>
                                  <a:schemeClr val="dk1">
                                    <a:lumMod val="100000"/>
                                    <a:lumOff val="0"/>
                                  </a:schemeClr>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D73C41" id="Straight Connector 34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9.8pt" to="34.1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" strokecolor="black [3200]" strokeweight="1pt">
                      <v:stroke dashstyle="dash" joinstyle="miter"/>
                      <v:shadow color="#868686"/>
                    </v:line>
                  </w:pict>
                </mc:Fallback>
              </mc:AlternateContent>
            </w:r>
            <w:r w:rsidRPr="00124447">
              <w:rPr>
                <w:b/>
                <w:bCs/>
                <w:i/>
                <w:iCs/>
                <w:noProof/>
                <w:color w:val="7F7F7F" w:themeColor="text1" w:themeTint="80"/>
                <w:sz w:val="24"/>
                <w:szCs w:val="24"/>
              </w:rPr>
              <mc:AlternateContent>
                <mc:Choice Requires="wps">
                  <w:drawing>
                    <wp:anchor distT="0" distB="0" distL="114300" distR="114300" simplePos="0" relativeHeight="251661824" behindDoc="0" locked="0" layoutInCell="1" allowOverlap="1" wp14:anchorId="2F007648" wp14:editId="0468E602">
                      <wp:simplePos x="0" y="0"/>
                      <wp:positionH relativeFrom="column">
                        <wp:posOffset>73660</wp:posOffset>
                      </wp:positionH>
                      <wp:positionV relativeFrom="paragraph">
                        <wp:posOffset>136525</wp:posOffset>
                      </wp:positionV>
                      <wp:extent cx="0" cy="2625090"/>
                      <wp:effectExtent l="13335" t="12065" r="15240" b="10795"/>
                      <wp:wrapNone/>
                      <wp:docPr id="907"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5090"/>
                              </a:xfrm>
                              <a:prstGeom prst="line">
                                <a:avLst/>
                              </a:prstGeom>
                              <a:noFill/>
                              <a:ln w="12700" cap="flat" cmpd="sng" algn="ctr">
                                <a:solidFill>
                                  <a:schemeClr val="dk1">
                                    <a:lumMod val="100000"/>
                                    <a:lumOff val="0"/>
                                  </a:schemeClr>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DA44B5" id="Straight Connector 61"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0.75pt" to="5.8pt,2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" strokecolor="black [3200]" strokeweight="1pt">
                      <v:stroke dashstyle="dash" joinstyle="miter"/>
                      <v:shadow color="#868686"/>
                    </v:line>
                  </w:pict>
                </mc:Fallback>
              </mc:AlternateContent>
            </w:r>
            <w:r w:rsidR="00DD15E8" w:rsidRPr="00124447">
              <w:rPr>
                <w:b/>
                <w:bCs/>
                <w:i/>
                <w:iCs/>
                <w:color w:val="7F7F7F" w:themeColor="text1" w:themeTint="80"/>
                <w:sz w:val="24"/>
                <w:szCs w:val="24"/>
              </w:rPr>
              <w:t>In che modo si è tenuto conto degli indicatori degli effetti negativi sui fattori di sostenibilità?</w:t>
            </w:r>
          </w:p>
          <w:p w14:paraId="6A1B0318" w14:textId="77777777" w:rsidR="004D5845" w:rsidRPr="00124447" w:rsidRDefault="004D5845" w:rsidP="004D5845">
            <w:pPr>
              <w:ind w:left="382"/>
              <w:jc w:val="both"/>
              <w:rPr>
                <w:rFonts w:ascii="Calibri" w:hAnsi="Calibri" w:cs="Calibri"/>
                <w:bCs/>
                <w:noProof/>
                <w:sz w:val="20"/>
                <w:szCs w:val="20"/>
              </w:rPr>
            </w:pPr>
            <w:r w:rsidRPr="00124447">
              <w:rPr>
                <w:rFonts w:ascii="Calibri" w:hAnsi="Calibri" w:cs="Calibri"/>
                <w:bCs/>
                <w:noProof/>
                <w:sz w:val="20"/>
                <w:szCs w:val="20"/>
              </w:rPr>
              <w:t>Sulla base delle esclusioni applicate, vengono presi in considerazione i principali effetti negativi (</w:t>
            </w:r>
            <w:r w:rsidRPr="00124447">
              <w:rPr>
                <w:rFonts w:ascii="Calibri" w:hAnsi="Calibri" w:cs="Calibri"/>
                <w:bCs/>
                <w:i/>
                <w:iCs/>
                <w:noProof/>
                <w:sz w:val="20"/>
                <w:szCs w:val="20"/>
              </w:rPr>
              <w:t>Principal Adverse Impact</w:t>
            </w:r>
            <w:r w:rsidRPr="00124447">
              <w:rPr>
                <w:rFonts w:ascii="Calibri" w:hAnsi="Calibri" w:cs="Calibri"/>
                <w:bCs/>
                <w:noProof/>
                <w:sz w:val="20"/>
                <w:szCs w:val="20"/>
              </w:rPr>
              <w:t xml:space="preserve"> o “PAI”) sui fattori di sostenibilità. In particolare:</w:t>
            </w:r>
          </w:p>
          <w:p w14:paraId="2952ADC0" w14:textId="42AC0A4D" w:rsidR="004D5845" w:rsidRPr="00124447" w:rsidRDefault="004D5845" w:rsidP="004D5845">
            <w:pPr>
              <w:pStyle w:val="Paragrafoelenco"/>
              <w:numPr>
                <w:ilvl w:val="0"/>
                <w:numId w:val="3"/>
              </w:numPr>
              <w:jc w:val="both"/>
              <w:rPr>
                <w:rFonts w:ascii="Calibri" w:hAnsi="Calibri" w:cs="Calibri"/>
                <w:bCs/>
                <w:noProof/>
                <w:sz w:val="20"/>
                <w:szCs w:val="18"/>
                <w:lang w:val="it-IT"/>
              </w:rPr>
            </w:pPr>
            <w:r w:rsidRPr="00124447">
              <w:rPr>
                <w:rFonts w:ascii="Calibri" w:hAnsi="Calibri" w:cs="Calibri"/>
                <w:bCs/>
                <w:noProof/>
                <w:sz w:val="20"/>
                <w:szCs w:val="18"/>
                <w:lang w:val="it-IT"/>
              </w:rPr>
              <w:t xml:space="preserve">i PAI relativi al “Clima e altri indicatori connessi all’ambiente” </w:t>
            </w:r>
            <w:bookmarkStart w:id="0" w:name="OLE_LINK3"/>
            <w:r w:rsidRPr="00124447">
              <w:rPr>
                <w:rFonts w:ascii="Calibri" w:hAnsi="Calibri" w:cs="Calibri"/>
                <w:bCs/>
                <w:noProof/>
                <w:sz w:val="20"/>
                <w:szCs w:val="18"/>
                <w:lang w:val="it-IT"/>
              </w:rPr>
              <w:t>sono tenuti in considerazione tramite specifiche strategie di esclusione a livello settorial</w:t>
            </w:r>
            <w:bookmarkEnd w:id="0"/>
            <w:r w:rsidRPr="00124447">
              <w:rPr>
                <w:rFonts w:ascii="Calibri" w:hAnsi="Calibri" w:cs="Calibri"/>
                <w:bCs/>
                <w:noProof/>
                <w:sz w:val="20"/>
                <w:szCs w:val="18"/>
                <w:lang w:val="it-IT"/>
              </w:rPr>
              <w:t xml:space="preserve">e e a livello reputazionale </w:t>
            </w:r>
            <w:bookmarkStart w:id="1" w:name="OLE_LINK6"/>
            <w:r w:rsidRPr="00124447">
              <w:rPr>
                <w:rFonts w:ascii="Calibri" w:eastAsia="Calibri" w:hAnsi="Calibri"/>
                <w:noProof/>
                <w:sz w:val="20"/>
                <w:lang w:val="it-IT" w:eastAsia="en-US"/>
              </w:rPr>
              <w:t>(considerando eventuali violazioni commesse o sanzioni comminate all’emittente).</w:t>
            </w:r>
            <w:bookmarkEnd w:id="1"/>
            <w:r w:rsidRPr="00124447">
              <w:rPr>
                <w:rFonts w:ascii="Calibri" w:eastAsia="Calibri" w:hAnsi="Calibri"/>
                <w:noProof/>
                <w:sz w:val="20"/>
                <w:lang w:val="it-IT" w:eastAsia="en-US"/>
              </w:rPr>
              <w:t xml:space="preserve"> </w:t>
            </w:r>
            <w:r w:rsidRPr="00124447">
              <w:rPr>
                <w:rFonts w:ascii="Calibri" w:hAnsi="Calibri" w:cs="Calibri"/>
                <w:bCs/>
                <w:noProof/>
                <w:sz w:val="20"/>
                <w:szCs w:val="18"/>
                <w:lang w:val="it-IT"/>
              </w:rPr>
              <w:t xml:space="preserve">Per </w:t>
            </w:r>
            <w:r w:rsidRPr="00124447">
              <w:rPr>
                <w:rFonts w:ascii="Calibri" w:hAnsi="Calibri" w:cs="Calibri"/>
                <w:bCs/>
                <w:noProof/>
                <w:sz w:val="20"/>
                <w:szCs w:val="18"/>
                <w:lang w:val="it-IT"/>
              </w:rPr>
              <w:lastRenderedPageBreak/>
              <w:t xml:space="preserve">quanto riguarda i PAI relativi alle “Emissioni di gas a effetto serra” sono eseguiti inoltre </w:t>
            </w:r>
            <w:r w:rsidR="00904493" w:rsidRPr="00124447">
              <w:rPr>
                <w:noProof/>
                <w:sz w:val="20"/>
                <w:szCs w:val="18"/>
              </w:rPr>
              <mc:AlternateContent>
                <mc:Choice Requires="wps">
                  <w:drawing>
                    <wp:anchor distT="0" distB="0" distL="114300" distR="114300" simplePos="0" relativeHeight="251666944" behindDoc="0" locked="0" layoutInCell="1" allowOverlap="1" wp14:anchorId="2F007648" wp14:editId="09C11BB0">
                      <wp:simplePos x="0" y="0"/>
                      <wp:positionH relativeFrom="column">
                        <wp:posOffset>83185</wp:posOffset>
                      </wp:positionH>
                      <wp:positionV relativeFrom="paragraph">
                        <wp:posOffset>327025</wp:posOffset>
                      </wp:positionV>
                      <wp:extent cx="0" cy="2727325"/>
                      <wp:effectExtent l="0" t="0" r="38100" b="34925"/>
                      <wp:wrapNone/>
                      <wp:docPr id="906"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27325"/>
                              </a:xfrm>
                              <a:prstGeom prst="line">
                                <a:avLst/>
                              </a:prstGeom>
                              <a:noFill/>
                              <a:ln w="12700" cap="flat" cmpd="sng" algn="ctr">
                                <a:solidFill>
                                  <a:schemeClr val="dk1">
                                    <a:lumMod val="100000"/>
                                    <a:lumOff val="0"/>
                                  </a:schemeClr>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68DF1F4" id="Straight Connector 6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25.75pt" to="6.5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" strokecolor="black [3200]" strokeweight="1pt">
                      <v:stroke dashstyle="dash" joinstyle="miter"/>
                      <v:shadow color="#868686"/>
                    </v:line>
                  </w:pict>
                </mc:Fallback>
              </mc:AlternateContent>
            </w:r>
            <w:r w:rsidRPr="00124447">
              <w:rPr>
                <w:rFonts w:ascii="Calibri" w:hAnsi="Calibri" w:cs="Calibri"/>
                <w:bCs/>
                <w:noProof/>
                <w:sz w:val="20"/>
                <w:szCs w:val="18"/>
                <w:lang w:val="it-IT"/>
              </w:rPr>
              <w:t xml:space="preserve">controlli specifici secondo la metodologia del </w:t>
            </w:r>
            <w:r w:rsidRPr="00124447">
              <w:rPr>
                <w:rFonts w:ascii="Calibri" w:hAnsi="Calibri" w:cs="Calibri"/>
                <w:bCs/>
                <w:i/>
                <w:iCs/>
                <w:noProof/>
                <w:sz w:val="20"/>
                <w:szCs w:val="18"/>
                <w:lang w:val="it-IT"/>
              </w:rPr>
              <w:t>provider</w:t>
            </w:r>
            <w:r w:rsidRPr="00124447">
              <w:rPr>
                <w:rFonts w:ascii="Calibri" w:hAnsi="Calibri" w:cs="Calibri"/>
                <w:bCs/>
                <w:noProof/>
                <w:sz w:val="20"/>
                <w:szCs w:val="18"/>
                <w:lang w:val="it-IT"/>
              </w:rPr>
              <w:t xml:space="preserve"> degli investimenti;</w:t>
            </w:r>
          </w:p>
          <w:p w14:paraId="63E06628" w14:textId="6B4B4BE9" w:rsidR="004D5845" w:rsidRPr="00124447" w:rsidRDefault="004D5845" w:rsidP="004D5845">
            <w:pPr>
              <w:pStyle w:val="Paragrafoelenco"/>
              <w:numPr>
                <w:ilvl w:val="0"/>
                <w:numId w:val="3"/>
              </w:numPr>
              <w:jc w:val="both"/>
              <w:rPr>
                <w:rFonts w:ascii="Calibri" w:hAnsi="Calibri" w:cs="Calibri"/>
                <w:bCs/>
                <w:noProof/>
                <w:sz w:val="20"/>
                <w:szCs w:val="18"/>
                <w:lang w:val="it-IT"/>
              </w:rPr>
            </w:pPr>
            <w:r w:rsidRPr="00124447">
              <w:rPr>
                <w:rFonts w:ascii="Calibri" w:hAnsi="Calibri" w:cs="Calibri"/>
                <w:bCs/>
                <w:noProof/>
                <w:sz w:val="20"/>
                <w:szCs w:val="18"/>
                <w:lang w:val="it-IT"/>
              </w:rPr>
              <w:t xml:space="preserve">i PAI relativi agli “Indicatori in materia di problematiche sociali e concernenti il personale” sono tenuti in considerazione tramite specifiche strategie di esclusione a livello settoriale (sono esclusi gli investimenti nelle imprese coinvolte nella fabbricazione o nella vendita di armi controverse, in linea con quanto previsto dai Trattati Internazionali) e a livello reputazionale </w:t>
            </w:r>
            <w:r w:rsidRPr="00124447">
              <w:rPr>
                <w:rFonts w:ascii="Calibri" w:eastAsia="Calibri" w:hAnsi="Calibri"/>
                <w:noProof/>
                <w:sz w:val="20"/>
                <w:lang w:val="it-IT" w:eastAsia="en-US"/>
              </w:rPr>
              <w:t>(considerando eventuali violazioni commesse o sanzioni comminate all’emittente).</w:t>
            </w:r>
          </w:p>
          <w:p w14:paraId="10ECBBF8" w14:textId="52CBD766" w:rsidR="00DD15E8" w:rsidRPr="00904493" w:rsidRDefault="004D5845" w:rsidP="00CE3CB5">
            <w:pPr>
              <w:pStyle w:val="Paragrafoelenco"/>
              <w:numPr>
                <w:ilvl w:val="0"/>
                <w:numId w:val="3"/>
              </w:numPr>
              <w:spacing w:after="0"/>
              <w:jc w:val="both"/>
              <w:rPr>
                <w:sz w:val="20"/>
                <w:szCs w:val="18"/>
                <w:lang w:val="it-IT"/>
              </w:rPr>
            </w:pPr>
            <w:r w:rsidRPr="00124447">
              <w:rPr>
                <w:rFonts w:ascii="Calibri" w:hAnsi="Calibri" w:cs="Calibri"/>
                <w:bCs/>
                <w:noProof/>
                <w:sz w:val="20"/>
                <w:szCs w:val="18"/>
                <w:lang w:val="it-IT"/>
              </w:rPr>
              <w:t>con riferimento agli investimenti in emittenti sovrani o organizzazioni sovranazionali, è considerata l’Intensità di GHG dei paesi che beneficiano degli investimenti (PAI ambientale) e se i Paesi che beneficiano degli investimenti sono soggetti a violazioni sociali ai sensi dei Trattati e delle Convenzioni Internazionali, dei Principi delle Nazioni Unite e, se del caso, della normativa nazionale (PAI sociale).</w:t>
            </w:r>
          </w:p>
          <w:p w14:paraId="71133DBE" w14:textId="77777777" w:rsidR="00904493" w:rsidRPr="00124447" w:rsidRDefault="00904493" w:rsidP="00904493">
            <w:pPr>
              <w:pStyle w:val="Paragrafoelenco"/>
              <w:spacing w:after="0"/>
              <w:ind w:left="1068"/>
              <w:jc w:val="both"/>
              <w:rPr>
                <w:sz w:val="20"/>
                <w:szCs w:val="18"/>
                <w:lang w:val="it-IT"/>
              </w:rPr>
            </w:pPr>
          </w:p>
          <w:p w14:paraId="25E24193" w14:textId="5E5EE8EC" w:rsidR="00CE3CB5" w:rsidRPr="00CE3CB5" w:rsidRDefault="00CE3CB5" w:rsidP="00CE3CB5">
            <w:pPr>
              <w:ind w:left="708"/>
              <w:jc w:val="both"/>
            </w:pPr>
            <w:r w:rsidRPr="00124447">
              <w:rPr>
                <w:sz w:val="20"/>
                <w:szCs w:val="20"/>
              </w:rPr>
              <w:t>A seconda dell’obiettivo ambientale o sociale perseguito dall’ investimento, possono essere definiti specifici obiettivi con riferimento ai PAI rilevanti.</w:t>
            </w:r>
          </w:p>
          <w:p w14:paraId="04073383" w14:textId="2AA2CFC9" w:rsidR="00281F1D" w:rsidRPr="00E6613D" w:rsidRDefault="00AF4B91" w:rsidP="00E6613D">
            <w:pPr>
              <w:spacing w:before="240"/>
              <w:ind w:left="708"/>
              <w:jc w:val="both"/>
              <w:rPr>
                <w:b/>
                <w:bCs/>
                <w:i/>
                <w:iCs/>
                <w:color w:val="7F7F7F" w:themeColor="text1" w:themeTint="80"/>
              </w:rPr>
            </w:pPr>
            <w:r w:rsidRPr="00124447">
              <w:rPr>
                <w:b/>
                <w:bCs/>
                <w:i/>
                <w:iCs/>
                <w:noProof/>
                <w:color w:val="7F7F7F" w:themeColor="text1" w:themeTint="80"/>
                <w:sz w:val="24"/>
                <w:szCs w:val="24"/>
              </w:rPr>
              <mc:AlternateContent>
                <mc:Choice Requires="wps">
                  <w:drawing>
                    <wp:anchor distT="0" distB="0" distL="114300" distR="114300" simplePos="0" relativeHeight="251663872" behindDoc="0" locked="0" layoutInCell="1" allowOverlap="1" wp14:anchorId="5F622123" wp14:editId="44C73E03">
                      <wp:simplePos x="0" y="0"/>
                      <wp:positionH relativeFrom="column">
                        <wp:posOffset>85090</wp:posOffset>
                      </wp:positionH>
                      <wp:positionV relativeFrom="paragraph">
                        <wp:posOffset>261620</wp:posOffset>
                      </wp:positionV>
                      <wp:extent cx="321310" cy="0"/>
                      <wp:effectExtent l="15240" t="9525" r="6350" b="9525"/>
                      <wp:wrapNone/>
                      <wp:docPr id="905" name="Straight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310" cy="0"/>
                              </a:xfrm>
                              <a:prstGeom prst="line">
                                <a:avLst/>
                              </a:prstGeom>
                              <a:noFill/>
                              <a:ln w="12700" cap="flat" cmpd="sng" algn="ctr">
                                <a:solidFill>
                                  <a:schemeClr val="dk1">
                                    <a:lumMod val="100000"/>
                                    <a:lumOff val="0"/>
                                  </a:schemeClr>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1A4F74" id="Straight Connector 347"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0.6pt" to="3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" strokecolor="black [3200]" strokeweight="1pt">
                      <v:stroke dashstyle="dash" joinstyle="miter"/>
                      <v:shadow color="#868686"/>
                    </v:line>
                  </w:pict>
                </mc:Fallback>
              </mc:AlternateContent>
            </w:r>
            <w:r w:rsidR="00281F1D" w:rsidRPr="00124447">
              <w:rPr>
                <w:b/>
                <w:bCs/>
                <w:i/>
                <w:iCs/>
                <w:color w:val="7F7F7F" w:themeColor="text1" w:themeTint="80"/>
                <w:sz w:val="24"/>
                <w:szCs w:val="24"/>
              </w:rPr>
              <w:t xml:space="preserve">In che modo gli investimenti sostenibili sono allineati con le linee guida OCSE destinate alle imprese multinazionali e con i Principi guida delle Nazioni </w:t>
            </w:r>
            <w:r w:rsidR="00CE3CB5" w:rsidRPr="00124447">
              <w:rPr>
                <w:b/>
                <w:bCs/>
                <w:i/>
                <w:iCs/>
                <w:color w:val="7F7F7F" w:themeColor="text1" w:themeTint="80"/>
                <w:sz w:val="24"/>
                <w:szCs w:val="24"/>
              </w:rPr>
              <w:t>U</w:t>
            </w:r>
            <w:r w:rsidR="00281F1D" w:rsidRPr="00124447">
              <w:rPr>
                <w:b/>
                <w:bCs/>
                <w:i/>
                <w:iCs/>
                <w:color w:val="7F7F7F" w:themeColor="text1" w:themeTint="80"/>
                <w:sz w:val="24"/>
                <w:szCs w:val="24"/>
              </w:rPr>
              <w:t>nite su imprese e diritti umani? Descrizione particolareggiata:</w:t>
            </w:r>
          </w:p>
          <w:p w14:paraId="66BCB443" w14:textId="4B74FC38" w:rsidR="00E6613D" w:rsidRPr="00E66E37" w:rsidRDefault="00E6613D" w:rsidP="00E6613D">
            <w:pPr>
              <w:spacing w:before="240"/>
              <w:ind w:left="274"/>
              <w:jc w:val="both"/>
              <w:rPr>
                <w:sz w:val="20"/>
                <w:szCs w:val="20"/>
              </w:rPr>
            </w:pPr>
            <w:r w:rsidRPr="00E66E37">
              <w:rPr>
                <w:sz w:val="20"/>
                <w:szCs w:val="20"/>
              </w:rPr>
              <w:t>Con riferimento agli investimenti sostenibili vengono esclusi gli emittenti per cui è stata verificata una violazione dei principi espressi da:</w:t>
            </w:r>
          </w:p>
          <w:p w14:paraId="705C525E" w14:textId="06D2F520" w:rsidR="00E6613D" w:rsidRPr="001823EF" w:rsidRDefault="00E6613D" w:rsidP="00904493">
            <w:pPr>
              <w:pStyle w:val="Paragrafoelenco"/>
              <w:numPr>
                <w:ilvl w:val="0"/>
                <w:numId w:val="9"/>
              </w:numPr>
              <w:spacing w:before="120" w:after="0"/>
              <w:ind w:left="1068"/>
              <w:jc w:val="both"/>
              <w:rPr>
                <w:rFonts w:ascii="Calibri" w:hAnsi="Calibri" w:cs="Calibri"/>
                <w:sz w:val="20"/>
                <w:lang w:val="it-IT"/>
              </w:rPr>
            </w:pPr>
            <w:r w:rsidRPr="001823EF">
              <w:rPr>
                <w:rFonts w:ascii="Calibri" w:hAnsi="Calibri" w:cs="Calibri"/>
                <w:sz w:val="20"/>
                <w:lang w:val="it-IT"/>
              </w:rPr>
              <w:t xml:space="preserve">le </w:t>
            </w:r>
            <w:r w:rsidR="00CE3CB5" w:rsidRPr="001823EF">
              <w:rPr>
                <w:rFonts w:ascii="Calibri" w:hAnsi="Calibri" w:cs="Calibri"/>
                <w:sz w:val="20"/>
                <w:lang w:val="it-IT"/>
              </w:rPr>
              <w:t>L</w:t>
            </w:r>
            <w:r w:rsidRPr="001823EF">
              <w:rPr>
                <w:rFonts w:ascii="Calibri" w:hAnsi="Calibri" w:cs="Calibri"/>
                <w:sz w:val="20"/>
                <w:lang w:val="it-IT"/>
              </w:rPr>
              <w:t xml:space="preserve">inee </w:t>
            </w:r>
            <w:r w:rsidR="00CE3CB5" w:rsidRPr="001823EF">
              <w:rPr>
                <w:rFonts w:ascii="Calibri" w:hAnsi="Calibri" w:cs="Calibri"/>
                <w:sz w:val="20"/>
                <w:lang w:val="it-IT"/>
              </w:rPr>
              <w:t>G</w:t>
            </w:r>
            <w:r w:rsidRPr="001823EF">
              <w:rPr>
                <w:rFonts w:ascii="Calibri" w:hAnsi="Calibri" w:cs="Calibri"/>
                <w:sz w:val="20"/>
                <w:lang w:val="it-IT"/>
              </w:rPr>
              <w:t xml:space="preserve">uida OCSE per le </w:t>
            </w:r>
            <w:r w:rsidR="00CE3CB5" w:rsidRPr="001823EF">
              <w:rPr>
                <w:rFonts w:ascii="Calibri" w:hAnsi="Calibri" w:cs="Calibri"/>
                <w:sz w:val="20"/>
                <w:lang w:val="it-IT"/>
              </w:rPr>
              <w:t>I</w:t>
            </w:r>
            <w:r w:rsidRPr="001823EF">
              <w:rPr>
                <w:rFonts w:ascii="Calibri" w:hAnsi="Calibri" w:cs="Calibri"/>
                <w:sz w:val="20"/>
                <w:lang w:val="it-IT"/>
              </w:rPr>
              <w:t xml:space="preserve">mprese </w:t>
            </w:r>
            <w:r w:rsidR="00CE3CB5" w:rsidRPr="001823EF">
              <w:rPr>
                <w:rFonts w:ascii="Calibri" w:hAnsi="Calibri" w:cs="Calibri"/>
                <w:sz w:val="20"/>
                <w:lang w:val="it-IT"/>
              </w:rPr>
              <w:t>M</w:t>
            </w:r>
            <w:r w:rsidRPr="001823EF">
              <w:rPr>
                <w:rFonts w:ascii="Calibri" w:hAnsi="Calibri" w:cs="Calibri"/>
                <w:sz w:val="20"/>
                <w:lang w:val="it-IT"/>
              </w:rPr>
              <w:t>ultinazionali,</w:t>
            </w:r>
          </w:p>
          <w:p w14:paraId="20D0CCCC" w14:textId="6DC1F911" w:rsidR="00E6613D" w:rsidRPr="001823EF" w:rsidRDefault="00E6613D" w:rsidP="00904493">
            <w:pPr>
              <w:pStyle w:val="Paragrafoelenco"/>
              <w:numPr>
                <w:ilvl w:val="0"/>
                <w:numId w:val="9"/>
              </w:numPr>
              <w:spacing w:before="120" w:after="0"/>
              <w:ind w:left="1068"/>
              <w:jc w:val="both"/>
              <w:rPr>
                <w:rFonts w:ascii="Calibri" w:hAnsi="Calibri" w:cs="Calibri"/>
                <w:sz w:val="20"/>
                <w:lang w:val="it-IT"/>
              </w:rPr>
            </w:pPr>
            <w:r w:rsidRPr="001823EF">
              <w:rPr>
                <w:rFonts w:ascii="Calibri" w:hAnsi="Calibri" w:cs="Calibri"/>
                <w:sz w:val="20"/>
                <w:lang w:val="it-IT"/>
              </w:rPr>
              <w:t xml:space="preserve">le otto </w:t>
            </w:r>
            <w:r w:rsidR="00CE3CB5" w:rsidRPr="001823EF">
              <w:rPr>
                <w:rFonts w:ascii="Calibri" w:hAnsi="Calibri" w:cs="Calibri"/>
                <w:sz w:val="20"/>
                <w:lang w:val="it-IT"/>
              </w:rPr>
              <w:t>C</w:t>
            </w:r>
            <w:r w:rsidRPr="001823EF">
              <w:rPr>
                <w:rFonts w:ascii="Calibri" w:hAnsi="Calibri" w:cs="Calibri"/>
                <w:sz w:val="20"/>
                <w:lang w:val="it-IT"/>
              </w:rPr>
              <w:t xml:space="preserve">onvenzioni fondamentali individuale nella </w:t>
            </w:r>
            <w:r w:rsidR="00CE3CB5" w:rsidRPr="001823EF">
              <w:rPr>
                <w:rFonts w:ascii="Calibri" w:hAnsi="Calibri" w:cs="Calibri"/>
                <w:sz w:val="20"/>
                <w:lang w:val="it-IT"/>
              </w:rPr>
              <w:t>D</w:t>
            </w:r>
            <w:r w:rsidRPr="001823EF">
              <w:rPr>
                <w:rFonts w:ascii="Calibri" w:hAnsi="Calibri" w:cs="Calibri"/>
                <w:sz w:val="20"/>
                <w:lang w:val="it-IT"/>
              </w:rPr>
              <w:t xml:space="preserve">ichiarazione della </w:t>
            </w:r>
            <w:r w:rsidR="00CE3CB5" w:rsidRPr="001823EF">
              <w:rPr>
                <w:rFonts w:ascii="Calibri" w:hAnsi="Calibri" w:cs="Calibri"/>
                <w:sz w:val="20"/>
                <w:lang w:val="it-IT"/>
              </w:rPr>
              <w:t>O</w:t>
            </w:r>
            <w:r w:rsidRPr="001823EF">
              <w:rPr>
                <w:rFonts w:ascii="Calibri" w:hAnsi="Calibri" w:cs="Calibri"/>
                <w:sz w:val="20"/>
                <w:lang w:val="it-IT"/>
              </w:rPr>
              <w:t>rganizzazione</w:t>
            </w:r>
            <w:r w:rsidR="00904493" w:rsidRPr="001823EF">
              <w:rPr>
                <w:rFonts w:ascii="Calibri" w:hAnsi="Calibri" w:cs="Calibri"/>
                <w:sz w:val="20"/>
                <w:lang w:val="it-IT"/>
              </w:rPr>
              <w:t xml:space="preserve"> </w:t>
            </w:r>
            <w:r w:rsidR="00CE3CB5" w:rsidRPr="001823EF">
              <w:rPr>
                <w:rFonts w:ascii="Calibri" w:hAnsi="Calibri" w:cs="Calibri"/>
                <w:sz w:val="20"/>
                <w:lang w:val="it-IT"/>
              </w:rPr>
              <w:t>I</w:t>
            </w:r>
            <w:r w:rsidRPr="001823EF">
              <w:rPr>
                <w:rFonts w:ascii="Calibri" w:hAnsi="Calibri" w:cs="Calibri"/>
                <w:sz w:val="20"/>
                <w:lang w:val="it-IT"/>
              </w:rPr>
              <w:t xml:space="preserve">nternazionale del </w:t>
            </w:r>
            <w:r w:rsidR="00CE3CB5" w:rsidRPr="001823EF">
              <w:rPr>
                <w:rFonts w:ascii="Calibri" w:hAnsi="Calibri" w:cs="Calibri"/>
                <w:sz w:val="20"/>
                <w:lang w:val="it-IT"/>
              </w:rPr>
              <w:t>L</w:t>
            </w:r>
            <w:r w:rsidRPr="001823EF">
              <w:rPr>
                <w:rFonts w:ascii="Calibri" w:hAnsi="Calibri" w:cs="Calibri"/>
                <w:sz w:val="20"/>
                <w:lang w:val="it-IT"/>
              </w:rPr>
              <w:t>avoro sui principi e i diritti nel lavoro,</w:t>
            </w:r>
          </w:p>
          <w:p w14:paraId="054D7046" w14:textId="607B984A" w:rsidR="00E6613D" w:rsidRPr="001823EF" w:rsidRDefault="00E6613D" w:rsidP="00904493">
            <w:pPr>
              <w:pStyle w:val="Paragrafoelenco"/>
              <w:numPr>
                <w:ilvl w:val="0"/>
                <w:numId w:val="9"/>
              </w:numPr>
              <w:spacing w:before="120" w:after="0"/>
              <w:ind w:left="1068"/>
              <w:jc w:val="both"/>
              <w:rPr>
                <w:rFonts w:ascii="Calibri" w:hAnsi="Calibri" w:cs="Calibri"/>
                <w:sz w:val="20"/>
                <w:lang w:val="it-IT"/>
              </w:rPr>
            </w:pPr>
            <w:r w:rsidRPr="001823EF">
              <w:rPr>
                <w:rFonts w:ascii="Calibri" w:hAnsi="Calibri" w:cs="Calibri"/>
                <w:sz w:val="20"/>
                <w:lang w:val="it-IT"/>
              </w:rPr>
              <w:t xml:space="preserve">la </w:t>
            </w:r>
            <w:r w:rsidR="00CE3CB5" w:rsidRPr="001823EF">
              <w:rPr>
                <w:rFonts w:ascii="Calibri" w:hAnsi="Calibri" w:cs="Calibri"/>
                <w:sz w:val="20"/>
                <w:lang w:val="it-IT"/>
              </w:rPr>
              <w:t>C</w:t>
            </w:r>
            <w:r w:rsidRPr="001823EF">
              <w:rPr>
                <w:rFonts w:ascii="Calibri" w:hAnsi="Calibri" w:cs="Calibri"/>
                <w:sz w:val="20"/>
                <w:lang w:val="it-IT"/>
              </w:rPr>
              <w:t xml:space="preserve">arta </w:t>
            </w:r>
            <w:r w:rsidR="00CE3CB5" w:rsidRPr="001823EF">
              <w:rPr>
                <w:rFonts w:ascii="Calibri" w:hAnsi="Calibri" w:cs="Calibri"/>
                <w:sz w:val="20"/>
                <w:lang w:val="it-IT"/>
              </w:rPr>
              <w:t>I</w:t>
            </w:r>
            <w:r w:rsidRPr="001823EF">
              <w:rPr>
                <w:rFonts w:ascii="Calibri" w:hAnsi="Calibri" w:cs="Calibri"/>
                <w:sz w:val="20"/>
                <w:lang w:val="it-IT"/>
              </w:rPr>
              <w:t xml:space="preserve">nternazionale dei </w:t>
            </w:r>
            <w:r w:rsidR="00CE3CB5" w:rsidRPr="001823EF">
              <w:rPr>
                <w:rFonts w:ascii="Calibri" w:hAnsi="Calibri" w:cs="Calibri"/>
                <w:sz w:val="20"/>
                <w:lang w:val="it-IT"/>
              </w:rPr>
              <w:t>D</w:t>
            </w:r>
            <w:r w:rsidRPr="001823EF">
              <w:rPr>
                <w:rFonts w:ascii="Calibri" w:hAnsi="Calibri" w:cs="Calibri"/>
                <w:sz w:val="20"/>
                <w:lang w:val="it-IT"/>
              </w:rPr>
              <w:t>iritti dell’</w:t>
            </w:r>
            <w:r w:rsidR="00CE3CB5" w:rsidRPr="001823EF">
              <w:rPr>
                <w:rFonts w:ascii="Calibri" w:hAnsi="Calibri" w:cs="Calibri"/>
                <w:sz w:val="20"/>
                <w:lang w:val="it-IT"/>
              </w:rPr>
              <w:t>U</w:t>
            </w:r>
            <w:r w:rsidRPr="001823EF">
              <w:rPr>
                <w:rFonts w:ascii="Calibri" w:hAnsi="Calibri" w:cs="Calibri"/>
                <w:sz w:val="20"/>
                <w:lang w:val="it-IT"/>
              </w:rPr>
              <w:t>omo,</w:t>
            </w:r>
          </w:p>
          <w:p w14:paraId="49754CF4" w14:textId="677FA563" w:rsidR="00281F1D" w:rsidRPr="001823EF" w:rsidRDefault="00E6613D" w:rsidP="00904493">
            <w:pPr>
              <w:pStyle w:val="Paragrafoelenco"/>
              <w:numPr>
                <w:ilvl w:val="0"/>
                <w:numId w:val="9"/>
              </w:numPr>
              <w:spacing w:before="120" w:after="0"/>
              <w:ind w:left="1068"/>
              <w:jc w:val="both"/>
              <w:rPr>
                <w:rFonts w:ascii="Calibri" w:hAnsi="Calibri" w:cs="Calibri"/>
                <w:sz w:val="20"/>
                <w:lang w:val="it-IT"/>
              </w:rPr>
            </w:pPr>
            <w:r w:rsidRPr="001823EF">
              <w:rPr>
                <w:rFonts w:ascii="Calibri" w:hAnsi="Calibri" w:cs="Calibri"/>
                <w:sz w:val="20"/>
                <w:lang w:val="it-IT"/>
              </w:rPr>
              <w:t xml:space="preserve">i </w:t>
            </w:r>
            <w:r w:rsidR="00553019" w:rsidRPr="001823EF">
              <w:rPr>
                <w:rFonts w:ascii="Calibri" w:hAnsi="Calibri" w:cs="Calibri"/>
                <w:sz w:val="20"/>
                <w:lang w:val="it-IT"/>
              </w:rPr>
              <w:t>P</w:t>
            </w:r>
            <w:r w:rsidRPr="001823EF">
              <w:rPr>
                <w:rFonts w:ascii="Calibri" w:hAnsi="Calibri" w:cs="Calibri"/>
                <w:sz w:val="20"/>
                <w:lang w:val="it-IT"/>
              </w:rPr>
              <w:t xml:space="preserve">rincipi </w:t>
            </w:r>
            <w:r w:rsidR="00553019" w:rsidRPr="001823EF">
              <w:rPr>
                <w:rFonts w:ascii="Calibri" w:hAnsi="Calibri" w:cs="Calibri"/>
                <w:sz w:val="20"/>
                <w:lang w:val="it-IT"/>
              </w:rPr>
              <w:t>G</w:t>
            </w:r>
            <w:r w:rsidRPr="001823EF">
              <w:rPr>
                <w:rFonts w:ascii="Calibri" w:hAnsi="Calibri" w:cs="Calibri"/>
                <w:sz w:val="20"/>
                <w:lang w:val="it-IT"/>
              </w:rPr>
              <w:t xml:space="preserve">uida delle Nazioni Unite sulle </w:t>
            </w:r>
            <w:r w:rsidR="00553019" w:rsidRPr="001823EF">
              <w:rPr>
                <w:rFonts w:ascii="Calibri" w:hAnsi="Calibri" w:cs="Calibri"/>
                <w:sz w:val="20"/>
                <w:lang w:val="it-IT"/>
              </w:rPr>
              <w:t>I</w:t>
            </w:r>
            <w:r w:rsidRPr="001823EF">
              <w:rPr>
                <w:rFonts w:ascii="Calibri" w:hAnsi="Calibri" w:cs="Calibri"/>
                <w:sz w:val="20"/>
                <w:lang w:val="it-IT"/>
              </w:rPr>
              <w:t>mprese e diritti umani.</w:t>
            </w:r>
          </w:p>
          <w:p w14:paraId="49854B11" w14:textId="77777777" w:rsidR="00281F1D" w:rsidRPr="00904493" w:rsidRDefault="00281F1D" w:rsidP="00904493">
            <w:pPr>
              <w:ind w:left="622"/>
              <w:jc w:val="both"/>
              <w:rPr>
                <w:rFonts w:ascii="Calibri" w:hAnsi="Calibri" w:cs="Calibri"/>
                <w:sz w:val="20"/>
                <w:szCs w:val="20"/>
              </w:rPr>
            </w:pPr>
          </w:p>
          <w:p w14:paraId="4EDEE6FD" w14:textId="11B4C94C" w:rsidR="00281F1D" w:rsidRDefault="00E6613D" w:rsidP="00DD15E8">
            <w:pPr>
              <w:ind w:left="274"/>
              <w:jc w:val="both"/>
            </w:pPr>
            <w:r w:rsidRPr="00E66E37">
              <w:rPr>
                <w:sz w:val="20"/>
                <w:szCs w:val="20"/>
              </w:rPr>
              <w:t>Si specifica inoltre che vengono esclusi anche gli emittenti per cui non sono disponibili informazioni a riguardo.</w:t>
            </w:r>
          </w:p>
          <w:p w14:paraId="39141DF1" w14:textId="77777777" w:rsidR="00DD15E8" w:rsidRDefault="00DD15E8" w:rsidP="00DD15E8">
            <w:pPr>
              <w:ind w:left="274"/>
              <w:jc w:val="both"/>
            </w:pPr>
          </w:p>
          <w:tbl>
            <w:tblPr>
              <w:tblStyle w:val="Grigliatabella"/>
              <w:tblW w:w="0" w:type="auto"/>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6FC"/>
              <w:tblLayout w:type="fixed"/>
              <w:tblLook w:val="04A0" w:firstRow="1" w:lastRow="0" w:firstColumn="1" w:lastColumn="0" w:noHBand="0" w:noVBand="1"/>
            </w:tblPr>
            <w:tblGrid>
              <w:gridCol w:w="8490"/>
            </w:tblGrid>
            <w:tr w:rsidR="00750BF3" w14:paraId="3B28D2C9" w14:textId="77777777" w:rsidTr="005302EB">
              <w:tc>
                <w:tcPr>
                  <w:tcW w:w="8490" w:type="dxa"/>
                  <w:shd w:val="clear" w:color="auto" w:fill="E8F6FC"/>
                </w:tcPr>
                <w:p w14:paraId="0E8CC3F1" w14:textId="77777777" w:rsidR="00904493" w:rsidRDefault="00750BF3" w:rsidP="00E66E37">
                  <w:pPr>
                    <w:ind w:right="258"/>
                    <w:jc w:val="both"/>
                    <w:rPr>
                      <w:i/>
                      <w:iCs/>
                    </w:rPr>
                  </w:pPr>
                  <w:r w:rsidRPr="00750BF3">
                    <w:rPr>
                      <w:i/>
                      <w:iCs/>
                    </w:rPr>
                    <w:t>La tassonomia dell’UE stabilisce il principio di “non arrecare un danno significativo”, in base al quale gli investimenti allineati alla tassonomia non dovrebbero arrecare un danno significativo agli obiettivi della tassonomia dell’UE, ed è corredata di criteri specifici dell’UE.</w:t>
                  </w:r>
                </w:p>
                <w:p w14:paraId="11F4186B" w14:textId="4B837E30" w:rsidR="00750BF3" w:rsidRPr="00750BF3" w:rsidRDefault="00750BF3" w:rsidP="00E66E37">
                  <w:pPr>
                    <w:ind w:right="258"/>
                    <w:jc w:val="both"/>
                    <w:rPr>
                      <w:i/>
                      <w:iCs/>
                    </w:rPr>
                  </w:pPr>
                  <w:r w:rsidRPr="00750BF3">
                    <w:rPr>
                      <w:i/>
                      <w:iCs/>
                    </w:rPr>
                    <w:t xml:space="preserve"> </w:t>
                  </w:r>
                </w:p>
                <w:p w14:paraId="70FC130B" w14:textId="4945B97C" w:rsidR="00750BF3" w:rsidRDefault="00750BF3" w:rsidP="00E66E37">
                  <w:pPr>
                    <w:ind w:right="258"/>
                    <w:jc w:val="both"/>
                  </w:pPr>
                  <w:r w:rsidRPr="00904493">
                    <w:t>Il principio “non arrecare un danno significativo” si applica solo agli investimenti sottostanti il prodotto finanziario che tengono conto dei criteri dell’UE per le attività economiche ecosostenibili. Gli investimenti sottostanti la parte restante di questo prodotto finanziario non tengono conto dei criteri dell’UE per le attività economiche ecosostenibili.</w:t>
                  </w:r>
                </w:p>
                <w:p w14:paraId="12E9A816" w14:textId="77777777" w:rsidR="00904493" w:rsidRPr="00904493" w:rsidRDefault="00904493" w:rsidP="00E66E37">
                  <w:pPr>
                    <w:ind w:right="258"/>
                    <w:jc w:val="both"/>
                  </w:pPr>
                </w:p>
                <w:p w14:paraId="74E9748A" w14:textId="14B580A0" w:rsidR="00750BF3" w:rsidRPr="00750BF3" w:rsidRDefault="00750BF3" w:rsidP="00E66E37">
                  <w:pPr>
                    <w:ind w:right="258"/>
                    <w:jc w:val="both"/>
                    <w:rPr>
                      <w:i/>
                      <w:iCs/>
                    </w:rPr>
                  </w:pPr>
                  <w:r w:rsidRPr="00750BF3">
                    <w:rPr>
                      <w:i/>
                      <w:iCs/>
                    </w:rPr>
                    <w:t xml:space="preserve"> Neppure eventuali altri investimenti sostenibili devono arrecare un danno significativo ad obiettivi ambientali o sociali.</w:t>
                  </w:r>
                </w:p>
              </w:tc>
            </w:tr>
          </w:tbl>
          <w:p w14:paraId="0A9012DD" w14:textId="44338618" w:rsidR="00E6613D" w:rsidRDefault="00E6613D" w:rsidP="00DD15E8">
            <w:pPr>
              <w:ind w:left="274"/>
              <w:jc w:val="both"/>
            </w:pPr>
          </w:p>
          <w:p w14:paraId="51FDEF8C" w14:textId="53CD6B09" w:rsidR="00E6613D" w:rsidRDefault="00E6613D" w:rsidP="00DD15E8">
            <w:pPr>
              <w:ind w:left="274"/>
              <w:jc w:val="both"/>
            </w:pPr>
          </w:p>
        </w:tc>
      </w:tr>
      <w:tr w:rsidR="00A040EF" w14:paraId="6497C90C" w14:textId="77777777" w:rsidTr="005302EB">
        <w:tc>
          <w:tcPr>
            <w:tcW w:w="2552" w:type="dxa"/>
          </w:tcPr>
          <w:p w14:paraId="3D6F9D66" w14:textId="11708B7E" w:rsidR="00A040EF" w:rsidRDefault="00AF4B91" w:rsidP="00750BF3">
            <w:pPr>
              <w:jc w:val="center"/>
            </w:pPr>
            <w:r>
              <w:rPr>
                <w:noProof/>
              </w:rPr>
              <w:lastRenderedPageBreak/>
              <mc:AlternateContent>
                <mc:Choice Requires="wps">
                  <w:drawing>
                    <wp:anchor distT="0" distB="0" distL="114300" distR="114300" simplePos="0" relativeHeight="251667968" behindDoc="0" locked="0" layoutInCell="1" allowOverlap="1" wp14:anchorId="6AD0E9E5" wp14:editId="5F3BBA8D">
                      <wp:simplePos x="0" y="0"/>
                      <wp:positionH relativeFrom="page">
                        <wp:posOffset>106045</wp:posOffset>
                      </wp:positionH>
                      <wp:positionV relativeFrom="page">
                        <wp:posOffset>888365</wp:posOffset>
                      </wp:positionV>
                      <wp:extent cx="1598295" cy="1393825"/>
                      <wp:effectExtent l="0" t="0" r="0" b="0"/>
                      <wp:wrapSquare wrapText="bothSides"/>
                      <wp:docPr id="90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8295" cy="1393825"/>
                              </a:xfrm>
                              <a:prstGeom prst="rect">
                                <a:avLst/>
                              </a:prstGeom>
                              <a:solidFill>
                                <a:sysClr val="window" lastClr="FFFFFF">
                                  <a:lumMod val="95000"/>
                                </a:sysClr>
                              </a:solidFill>
                              <a:ln w="12700" cap="flat" cmpd="sng" algn="ctr">
                                <a:noFill/>
                                <a:prstDash val="solid"/>
                                <a:miter lim="800000"/>
                              </a:ln>
                              <a:effectLst/>
                            </wps:spPr>
                            <wps:txbx>
                              <w:txbxContent>
                                <w:p w14:paraId="0E266D4F" w14:textId="77777777" w:rsidR="00553019" w:rsidRPr="00D60EDB" w:rsidRDefault="00553019" w:rsidP="00553019">
                                  <w:pPr>
                                    <w:ind w:left="-142" w:right="-258"/>
                                    <w:rPr>
                                      <w:rFonts w:cstheme="minorHAnsi"/>
                                      <w:b/>
                                      <w:bCs/>
                                      <w:color w:val="000000"/>
                                      <w:sz w:val="20"/>
                                    </w:rPr>
                                  </w:pPr>
                                  <w:r w:rsidRPr="00D60EDB">
                                    <w:rPr>
                                      <w:rFonts w:cstheme="minorHAnsi"/>
                                      <w:color w:val="000000"/>
                                      <w:sz w:val="20"/>
                                    </w:rPr>
                                    <w:t xml:space="preserve">La </w:t>
                                  </w:r>
                                  <w:r w:rsidRPr="00D60EDB">
                                    <w:rPr>
                                      <w:rFonts w:cstheme="minorHAnsi"/>
                                      <w:b/>
                                      <w:bCs/>
                                      <w:color w:val="000000"/>
                                      <w:sz w:val="20"/>
                                    </w:rPr>
                                    <w:t xml:space="preserve">strategia di investimento </w:t>
                                  </w:r>
                                  <w:r w:rsidRPr="00D60EDB">
                                    <w:rPr>
                                      <w:rFonts w:cstheme="minorHAnsi"/>
                                      <w:color w:val="000000"/>
                                      <w:sz w:val="20"/>
                                    </w:rPr>
                                    <w:t xml:space="preserve">guida </w:t>
                                  </w:r>
                                  <w:r>
                                    <w:rPr>
                                      <w:rFonts w:cstheme="minorHAnsi"/>
                                      <w:color w:val="000000"/>
                                      <w:sz w:val="20"/>
                                    </w:rPr>
                                    <w:t>le decisioni di investimento sulla base di fattori quali gli obiettivi di investimento e la tolleranza al rischio.</w:t>
                                  </w:r>
                                </w:p>
                                <w:p w14:paraId="733C3082" w14:textId="77777777" w:rsidR="00553019" w:rsidRPr="00D60EDB" w:rsidRDefault="00553019" w:rsidP="00553019">
                                  <w:pPr>
                                    <w:ind w:left="-142"/>
                                    <w:rPr>
                                      <w:color w:val="000000"/>
                                      <w:sz w:val="18"/>
                                      <w:szCs w:val="18"/>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0E9E5" id="Rectangle 26" o:spid="_x0000_s1032" style="position:absolute;left:0;text-align:left;margin-left:8.35pt;margin-top:69.95pt;width:125.85pt;height:109.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" fillcolor="#f2f2f2" stroked="f" strokeweight="1pt">
                      <v:textbox inset="4mm,1mm,7mm">
                        <w:txbxContent>
                          <w:p w14:paraId="0E266D4F" w14:textId="77777777" w:rsidR="00553019" w:rsidRPr="00D60EDB" w:rsidRDefault="00553019" w:rsidP="00553019">
                            <w:pPr>
                              <w:ind w:left="-142" w:right="-258"/>
                              <w:rPr>
                                <w:rFonts w:cstheme="minorHAnsi"/>
                                <w:b/>
                                <w:bCs/>
                                <w:color w:val="000000"/>
                                <w:sz w:val="20"/>
                              </w:rPr>
                            </w:pPr>
                            <w:r w:rsidRPr="00D60EDB">
                              <w:rPr>
                                <w:rFonts w:cstheme="minorHAnsi"/>
                                <w:color w:val="000000"/>
                                <w:sz w:val="20"/>
                              </w:rPr>
                              <w:t xml:space="preserve">La </w:t>
                            </w:r>
                            <w:r w:rsidRPr="00D60EDB">
                              <w:rPr>
                                <w:rFonts w:cstheme="minorHAnsi"/>
                                <w:b/>
                                <w:bCs/>
                                <w:color w:val="000000"/>
                                <w:sz w:val="20"/>
                              </w:rPr>
                              <w:t xml:space="preserve">strategia di investimento </w:t>
                            </w:r>
                            <w:r w:rsidRPr="00D60EDB">
                              <w:rPr>
                                <w:rFonts w:cstheme="minorHAnsi"/>
                                <w:color w:val="000000"/>
                                <w:sz w:val="20"/>
                              </w:rPr>
                              <w:t xml:space="preserve">guida </w:t>
                            </w:r>
                            <w:r>
                              <w:rPr>
                                <w:rFonts w:cstheme="minorHAnsi"/>
                                <w:color w:val="000000"/>
                                <w:sz w:val="20"/>
                              </w:rPr>
                              <w:t>le decisioni di investimento sulla base di fattori quali gli obiettivi di investimento e la tolleranza al rischio.</w:t>
                            </w:r>
                          </w:p>
                          <w:p w14:paraId="733C3082" w14:textId="77777777" w:rsidR="00553019" w:rsidRPr="00D60EDB" w:rsidRDefault="00553019" w:rsidP="00553019">
                            <w:pPr>
                              <w:ind w:left="-142"/>
                              <w:rPr>
                                <w:color w:val="000000"/>
                                <w:sz w:val="18"/>
                                <w:szCs w:val="18"/>
                              </w:rPr>
                            </w:pPr>
                          </w:p>
                        </w:txbxContent>
                      </v:textbox>
                      <w10:wrap type="square" anchorx="page" anchory="page"/>
                    </v:rect>
                  </w:pict>
                </mc:Fallback>
              </mc:AlternateContent>
            </w:r>
            <w:r w:rsidR="00750BF3">
              <w:rPr>
                <w:noProof/>
              </w:rPr>
              <w:drawing>
                <wp:inline distT="0" distB="0" distL="0" distR="0" wp14:anchorId="10B0EA65" wp14:editId="04B0D72A">
                  <wp:extent cx="1477643" cy="520065"/>
                  <wp:effectExtent l="0" t="0" r="0" b="0"/>
                  <wp:docPr id="240"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Graphic 240"/>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1519745" cy="534883"/>
                          </a:xfrm>
                          <a:prstGeom prst="rect">
                            <a:avLst/>
                          </a:prstGeom>
                        </pic:spPr>
                      </pic:pic>
                    </a:graphicData>
                  </a:graphic>
                </wp:inline>
              </w:drawing>
            </w:r>
          </w:p>
        </w:tc>
        <w:tc>
          <w:tcPr>
            <w:tcW w:w="8721" w:type="dxa"/>
          </w:tcPr>
          <w:p w14:paraId="6CB49D76" w14:textId="16A5E748" w:rsidR="00750BF3" w:rsidRDefault="00750BF3" w:rsidP="00750BF3">
            <w:pPr>
              <w:spacing w:after="160" w:line="256" w:lineRule="auto"/>
              <w:ind w:left="284"/>
              <w:jc w:val="both"/>
              <w:rPr>
                <w:rFonts w:ascii="Calibri" w:eastAsia="Calibri" w:hAnsi="Calibri"/>
                <w:b/>
                <w:bCs/>
                <w:noProof/>
                <w:sz w:val="24"/>
                <w:szCs w:val="24"/>
              </w:rPr>
            </w:pPr>
            <w:r>
              <w:rPr>
                <w:rFonts w:ascii="Calibri" w:eastAsia="Calibri" w:hAnsi="Calibri"/>
                <w:b/>
                <w:bCs/>
                <w:noProof/>
                <w:sz w:val="24"/>
                <w:szCs w:val="24"/>
              </w:rPr>
              <w:t>Questo prodotto finanziario prende in considerazione i principali effetti negativi sui fattori di sostenibilità?</w:t>
            </w:r>
          </w:p>
          <w:p w14:paraId="680999DF" w14:textId="006D1479" w:rsidR="00750BF3" w:rsidRDefault="00904493" w:rsidP="00750BF3">
            <w:pPr>
              <w:spacing w:after="160" w:line="256" w:lineRule="auto"/>
              <w:ind w:left="993"/>
              <w:jc w:val="both"/>
              <w:rPr>
                <w:rFonts w:ascii="Calibri" w:eastAsia="Calibri" w:hAnsi="Calibri"/>
                <w:noProof/>
                <w:highlight w:val="yellow"/>
              </w:rPr>
            </w:pPr>
            <w:r w:rsidRPr="005A2428">
              <w:rPr>
                <w:noProof/>
                <w:sz w:val="20"/>
                <w:szCs w:val="20"/>
              </w:rPr>
              <w:drawing>
                <wp:anchor distT="0" distB="0" distL="114300" distR="114300" simplePos="0" relativeHeight="251687424" behindDoc="0" locked="0" layoutInCell="1" allowOverlap="1" wp14:anchorId="7DBB3D22" wp14:editId="712B73D2">
                  <wp:simplePos x="0" y="0"/>
                  <wp:positionH relativeFrom="column">
                    <wp:posOffset>365760</wp:posOffset>
                  </wp:positionH>
                  <wp:positionV relativeFrom="paragraph">
                    <wp:posOffset>278765</wp:posOffset>
                  </wp:positionV>
                  <wp:extent cx="124460" cy="124460"/>
                  <wp:effectExtent l="0" t="0" r="8890" b="889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AF4B91">
              <w:rPr>
                <w:rFonts w:ascii="Calibri" w:eastAsia="Calibri" w:hAnsi="Calibri"/>
                <w:b/>
                <w:bCs/>
                <w:noProof/>
                <w:sz w:val="24"/>
                <w:szCs w:val="24"/>
              </w:rPr>
              <mc:AlternateContent>
                <mc:Choice Requires="wps">
                  <w:drawing>
                    <wp:anchor distT="0" distB="0" distL="114300" distR="114300" simplePos="0" relativeHeight="251678208" behindDoc="0" locked="0" layoutInCell="1" allowOverlap="1" wp14:anchorId="4F1800D4" wp14:editId="0C77B0C7">
                      <wp:simplePos x="0" y="0"/>
                      <wp:positionH relativeFrom="column">
                        <wp:posOffset>348615</wp:posOffset>
                      </wp:positionH>
                      <wp:positionV relativeFrom="paragraph">
                        <wp:posOffset>251460</wp:posOffset>
                      </wp:positionV>
                      <wp:extent cx="179705" cy="193675"/>
                      <wp:effectExtent l="0" t="0" r="0" b="0"/>
                      <wp:wrapSquare wrapText="bothSides"/>
                      <wp:docPr id="903"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93675"/>
                              </a:xfrm>
                              <a:prstGeom prst="rect">
                                <a:avLst/>
                              </a:prstGeom>
                              <a:solidFill>
                                <a:schemeClr val="bg1">
                                  <a:lumMod val="95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0337F2A" id="Rectangle 366" o:spid="_x0000_s1026" style="position:absolute;margin-left:27.45pt;margin-top:19.8pt;width:14.15pt;height:15.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" fillcolor="#f2f2f2 [3052]" stroked="f">
                      <w10:wrap type="square"/>
                    </v:rect>
                  </w:pict>
                </mc:Fallback>
              </mc:AlternateContent>
            </w:r>
            <w:r w:rsidR="00AF4B91">
              <w:rPr>
                <w:rFonts w:ascii="Arial" w:eastAsia="Times New Roman" w:hAnsi="Arial"/>
                <w:noProof/>
                <w:szCs w:val="20"/>
                <w:lang w:val="en-GB" w:eastAsia="en-GB"/>
              </w:rPr>
              <mc:AlternateContent>
                <mc:Choice Requires="wps">
                  <w:drawing>
                    <wp:anchor distT="0" distB="0" distL="114300" distR="114300" simplePos="0" relativeHeight="251664896" behindDoc="0" locked="0" layoutInCell="1" allowOverlap="1" wp14:anchorId="4F1800D4" wp14:editId="3ABE1FDE">
                      <wp:simplePos x="0" y="0"/>
                      <wp:positionH relativeFrom="column">
                        <wp:posOffset>346710</wp:posOffset>
                      </wp:positionH>
                      <wp:positionV relativeFrom="paragraph">
                        <wp:posOffset>12065</wp:posOffset>
                      </wp:positionV>
                      <wp:extent cx="179705" cy="193675"/>
                      <wp:effectExtent l="635" t="1270" r="635" b="0"/>
                      <wp:wrapSquare wrapText="bothSides"/>
                      <wp:docPr id="902"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93675"/>
                              </a:xfrm>
                              <a:prstGeom prst="rect">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D6721EB" id="Rectangle 366" o:spid="_x0000_s1026" style="position:absolute;margin-left:27.3pt;margin-top:.95pt;width:14.15pt;height:1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" fillcolor="#f2f2f2 [3052]" stroked="f" strokeweight="1pt">
                      <w10:wrap type="square"/>
                    </v:rect>
                  </w:pict>
                </mc:Fallback>
              </mc:AlternateContent>
            </w:r>
            <w:r w:rsidR="00725E29">
              <w:rPr>
                <w:rFonts w:ascii="Calibri" w:eastAsia="Calibri" w:hAnsi="Calibri"/>
                <w:noProof/>
              </w:rPr>
              <w:t xml:space="preserve">  </w:t>
            </w:r>
            <w:r w:rsidR="00750BF3">
              <w:rPr>
                <w:rFonts w:ascii="Calibri" w:eastAsia="Calibri" w:hAnsi="Calibri"/>
                <w:noProof/>
              </w:rPr>
              <w:t>Sì</w:t>
            </w:r>
          </w:p>
          <w:p w14:paraId="5360F054" w14:textId="138A8EF2" w:rsidR="00750BF3" w:rsidRDefault="000E5EE2" w:rsidP="000E5EE2">
            <w:pPr>
              <w:spacing w:after="160" w:line="256" w:lineRule="auto"/>
              <w:ind w:left="524"/>
              <w:jc w:val="both"/>
              <w:rPr>
                <w:rFonts w:ascii="Calibri" w:eastAsia="Calibri" w:hAnsi="Calibri"/>
                <w:noProof/>
              </w:rPr>
            </w:pPr>
            <w:r w:rsidRPr="00C37E39">
              <w:rPr>
                <w:rFonts w:ascii="Segoe UI Emoji" w:hAnsi="Segoe UI Emoji" w:cs="Segoe UI Emoji"/>
                <w:sz w:val="20"/>
                <w:szCs w:val="20"/>
              </w:rPr>
              <w:t xml:space="preserve">   </w:t>
            </w:r>
            <w:r w:rsidR="00750BF3" w:rsidRPr="000E5EE2">
              <w:rPr>
                <w:rFonts w:ascii="Calibri" w:eastAsia="Calibri" w:hAnsi="Calibri" w:cs="Calibri"/>
                <w:noProof/>
                <w:color w:val="000000"/>
              </w:rPr>
              <w:t>N</w:t>
            </w:r>
            <w:r w:rsidR="00750BF3">
              <w:rPr>
                <w:rFonts w:ascii="Calibri" w:eastAsia="Calibri" w:hAnsi="Calibri" w:cs="Calibri"/>
                <w:noProof/>
                <w:color w:val="000000"/>
              </w:rPr>
              <w:t>o</w:t>
            </w:r>
            <w:r w:rsidR="00750BF3">
              <w:rPr>
                <w:rFonts w:ascii="Calibri" w:eastAsia="Calibri" w:hAnsi="Calibri"/>
                <w:noProof/>
              </w:rPr>
              <w:t xml:space="preserve"> </w:t>
            </w:r>
          </w:p>
          <w:p w14:paraId="5E4CB134" w14:textId="77777777" w:rsidR="00A040EF" w:rsidRDefault="00C37E39" w:rsidP="00C37E39">
            <w:pPr>
              <w:ind w:left="382"/>
              <w:rPr>
                <w:rFonts w:ascii="Calibri" w:eastAsia="Calibri" w:hAnsi="Calibri"/>
                <w:b/>
                <w:bCs/>
                <w:noProof/>
                <w:sz w:val="24"/>
                <w:szCs w:val="24"/>
              </w:rPr>
            </w:pPr>
            <w:r>
              <w:rPr>
                <w:rFonts w:ascii="Calibri" w:eastAsia="Calibri" w:hAnsi="Calibri"/>
                <w:b/>
                <w:bCs/>
                <w:noProof/>
                <w:sz w:val="24"/>
                <w:szCs w:val="24"/>
              </w:rPr>
              <w:t>Qual è la strategia di investimento seguita da questo prodotto finanziario?</w:t>
            </w:r>
          </w:p>
          <w:p w14:paraId="5445AB3C" w14:textId="77777777" w:rsidR="00553019" w:rsidRPr="00725E29" w:rsidRDefault="00553019" w:rsidP="00553019">
            <w:pPr>
              <w:spacing w:before="120" w:line="300" w:lineRule="exact"/>
              <w:ind w:left="709"/>
              <w:jc w:val="both"/>
              <w:rPr>
                <w:rFonts w:cstheme="minorHAnsi"/>
                <w:sz w:val="20"/>
                <w:szCs w:val="20"/>
                <w:lang w:eastAsia="it-IT"/>
              </w:rPr>
            </w:pPr>
            <w:r w:rsidRPr="00725E29">
              <w:rPr>
                <w:rFonts w:cstheme="minorHAnsi"/>
                <w:sz w:val="20"/>
                <w:szCs w:val="20"/>
                <w:lang w:eastAsia="it-IT"/>
              </w:rPr>
              <w:t xml:space="preserve">La strategia di investimento del Fondo Interno prevede la selezione di alcune tipologie di strumenti finanziari, tra cui quote di OICR/ETF, denominate prevalentemente in euro, di tipo azionario e obbligazionario che integrano fattori di sostenibilità. La liquidità presente su depositi bancari a vista è residuale. </w:t>
            </w:r>
          </w:p>
          <w:p w14:paraId="0FC6F344" w14:textId="77777777" w:rsidR="00553019" w:rsidRPr="00725E29" w:rsidRDefault="00553019" w:rsidP="00553019">
            <w:pPr>
              <w:spacing w:before="120" w:line="300" w:lineRule="exact"/>
              <w:ind w:left="708"/>
              <w:contextualSpacing/>
              <w:jc w:val="both"/>
              <w:rPr>
                <w:rFonts w:cstheme="minorHAnsi"/>
                <w:sz w:val="20"/>
                <w:szCs w:val="20"/>
                <w:lang w:eastAsia="it-IT"/>
              </w:rPr>
            </w:pPr>
            <w:r w:rsidRPr="00725E29">
              <w:rPr>
                <w:rFonts w:cstheme="minorHAnsi"/>
                <w:sz w:val="20"/>
                <w:szCs w:val="20"/>
                <w:lang w:eastAsia="it-IT"/>
              </w:rPr>
              <w:t xml:space="preserve">Le strategie di investimento volte a promuovere caratteristiche ambientali o sociali si differenziano tra la strategia adottata nella selezione dei fondi comuni o ETF – che assumono esclusivamente un’esposizione verso Stati sovrani – e la strategia adottata nella selezione dei fondi o ETF per la porzione restante del patrimonio del Fondo Interno. </w:t>
            </w:r>
          </w:p>
          <w:p w14:paraId="25C48E2A" w14:textId="6DAE4BA8" w:rsidR="00C37E39" w:rsidRPr="00725E29" w:rsidRDefault="00553019" w:rsidP="00553019">
            <w:pPr>
              <w:spacing w:before="120"/>
              <w:ind w:left="690"/>
              <w:jc w:val="both"/>
              <w:rPr>
                <w:rFonts w:ascii="Calibri" w:eastAsia="Calibri" w:hAnsi="Calibri" w:cs="Times New Roman"/>
                <w:noProof/>
                <w:sz w:val="20"/>
                <w:szCs w:val="16"/>
                <w:lang w:eastAsia="en-GB"/>
              </w:rPr>
            </w:pPr>
            <w:r w:rsidRPr="00725E29">
              <w:rPr>
                <w:rFonts w:ascii="Calibri" w:eastAsia="Calibri" w:hAnsi="Calibri"/>
                <w:noProof/>
                <w:sz w:val="20"/>
                <w:szCs w:val="16"/>
              </w:rPr>
              <w:t>Di seguito vengono riportati i criteri di dettaglio</w:t>
            </w:r>
            <w:r w:rsidR="00C37E39" w:rsidRPr="00725E29">
              <w:rPr>
                <w:rFonts w:ascii="Calibri" w:eastAsia="Calibri" w:hAnsi="Calibri"/>
                <w:noProof/>
                <w:sz w:val="20"/>
                <w:szCs w:val="16"/>
              </w:rPr>
              <w:t>:</w:t>
            </w:r>
          </w:p>
          <w:p w14:paraId="649EF551" w14:textId="0E869966" w:rsidR="00553019" w:rsidRPr="00725E29" w:rsidRDefault="00553019" w:rsidP="00553019">
            <w:pPr>
              <w:pStyle w:val="Paragrafoelenco"/>
              <w:numPr>
                <w:ilvl w:val="0"/>
                <w:numId w:val="1"/>
              </w:numPr>
              <w:spacing w:before="60" w:after="0" w:line="300" w:lineRule="exact"/>
              <w:contextualSpacing/>
              <w:jc w:val="both"/>
              <w:rPr>
                <w:rFonts w:ascii="Calibri" w:eastAsia="Calibri" w:hAnsi="Calibri"/>
                <w:noProof/>
                <w:sz w:val="20"/>
                <w:szCs w:val="16"/>
                <w:lang w:val="it-IT"/>
              </w:rPr>
            </w:pPr>
            <w:r w:rsidRPr="00725E29">
              <w:rPr>
                <w:rFonts w:ascii="Calibri" w:eastAsia="Calibri" w:hAnsi="Calibri"/>
                <w:noProof/>
                <w:sz w:val="20"/>
                <w:szCs w:val="16"/>
                <w:lang w:val="it-IT"/>
              </w:rPr>
              <w:t>per le esposizione sovrane</w:t>
            </w:r>
            <w:r w:rsidR="001717C8">
              <w:rPr>
                <w:rFonts w:ascii="Calibri" w:eastAsia="Calibri" w:hAnsi="Calibri"/>
                <w:noProof/>
                <w:sz w:val="20"/>
                <w:szCs w:val="16"/>
                <w:lang w:val="it-IT"/>
              </w:rPr>
              <w:t>,</w:t>
            </w:r>
            <w:r w:rsidRPr="00725E29">
              <w:rPr>
                <w:rFonts w:ascii="Calibri" w:eastAsia="Calibri" w:hAnsi="Calibri"/>
                <w:noProof/>
                <w:sz w:val="20"/>
                <w:szCs w:val="16"/>
                <w:lang w:val="it-IT"/>
              </w:rPr>
              <w:t xml:space="preserve"> sono selezionati titoli con un rating ESG fornito da </w:t>
            </w:r>
            <w:r w:rsidRPr="00725E29">
              <w:rPr>
                <w:rFonts w:ascii="Calibri" w:eastAsia="Calibri" w:hAnsi="Calibri"/>
                <w:i/>
                <w:iCs/>
                <w:noProof/>
                <w:sz w:val="20"/>
                <w:szCs w:val="16"/>
                <w:lang w:val="it-IT"/>
              </w:rPr>
              <w:t>provider</w:t>
            </w:r>
            <w:r w:rsidRPr="00725E29">
              <w:rPr>
                <w:rFonts w:ascii="Calibri" w:eastAsia="Calibri" w:hAnsi="Calibri"/>
                <w:noProof/>
                <w:sz w:val="20"/>
                <w:szCs w:val="16"/>
                <w:lang w:val="it-IT"/>
              </w:rPr>
              <w:t xml:space="preserve"> indipendenti e specializzati, pari o superiore a “BBB”;</w:t>
            </w:r>
          </w:p>
          <w:p w14:paraId="413619D7" w14:textId="77777777" w:rsidR="00553019" w:rsidRPr="00725E29" w:rsidRDefault="00553019" w:rsidP="00553019">
            <w:pPr>
              <w:pStyle w:val="Paragrafoelenco"/>
              <w:numPr>
                <w:ilvl w:val="0"/>
                <w:numId w:val="1"/>
              </w:numPr>
              <w:spacing w:before="60" w:after="0" w:line="300" w:lineRule="exact"/>
              <w:contextualSpacing/>
              <w:jc w:val="both"/>
              <w:rPr>
                <w:rFonts w:ascii="Calibri" w:eastAsia="Calibri" w:hAnsi="Calibri"/>
                <w:noProof/>
                <w:sz w:val="20"/>
                <w:szCs w:val="16"/>
                <w:lang w:val="it-IT"/>
              </w:rPr>
            </w:pPr>
            <w:r w:rsidRPr="00725E29">
              <w:rPr>
                <w:rFonts w:ascii="Calibri" w:eastAsia="Calibri" w:hAnsi="Calibri"/>
                <w:noProof/>
                <w:sz w:val="20"/>
                <w:szCs w:val="16"/>
                <w:lang w:val="it-IT"/>
              </w:rPr>
              <w:t xml:space="preserve">per la parte restante, almeno l’80% viene investito in fondi comuni e/o ETF che perseguono obiettivi di investimento sostenibile o promuovono caratteristiche ambientali o sociali (ossia allineati rispettivamente all’art. 9 o all’art. 8 del Regolamento SFDR). In particolare, su questa componente, il Fondo Interno effettua investimenti sostenibili almeno nella misura minima del 10%. </w:t>
            </w:r>
          </w:p>
          <w:p w14:paraId="3C45D793" w14:textId="43EC8B0B" w:rsidR="00C37E39" w:rsidRDefault="00C37E39" w:rsidP="00C37E39">
            <w:pPr>
              <w:ind w:left="382"/>
              <w:jc w:val="both"/>
              <w:rPr>
                <w:rFonts w:ascii="Calibri" w:eastAsia="Calibri" w:hAnsi="Calibri"/>
                <w:b/>
                <w:bCs/>
                <w:noProof/>
                <w:sz w:val="24"/>
                <w:szCs w:val="24"/>
              </w:rPr>
            </w:pPr>
          </w:p>
          <w:p w14:paraId="12ACD2D1" w14:textId="77777777" w:rsidR="00553019" w:rsidRPr="00725E29" w:rsidRDefault="00553019" w:rsidP="00553019">
            <w:pPr>
              <w:pStyle w:val="Paragrafoelenco"/>
              <w:spacing w:before="60" w:after="0" w:line="300" w:lineRule="exact"/>
              <w:ind w:left="0"/>
              <w:contextualSpacing/>
              <w:jc w:val="both"/>
              <w:rPr>
                <w:rFonts w:ascii="Calibri" w:eastAsia="Calibri" w:hAnsi="Calibri"/>
                <w:noProof/>
                <w:sz w:val="20"/>
                <w:szCs w:val="16"/>
                <w:lang w:val="it-IT"/>
              </w:rPr>
            </w:pPr>
            <w:r w:rsidRPr="00725E29">
              <w:rPr>
                <w:rFonts w:ascii="Calibri" w:eastAsia="Calibri" w:hAnsi="Calibri"/>
                <w:noProof/>
                <w:sz w:val="20"/>
                <w:szCs w:val="16"/>
                <w:lang w:val="it-IT"/>
              </w:rPr>
              <w:t>Il Fondo Interno adotta uno stile di gestione attivo che permette di cogliere le opportunità legate all’evoluzione dei mercati azionari e obbligazionari. La ripartizione tra queste due classi di attività è discrezionale e dipende dalla valutazione effettuata dal gestore. La composizione del portafoglio può variare nel tempo allo scopo di realizzare l’obiettivo di gestione e di contenere il rischio di portafoglio.</w:t>
            </w:r>
          </w:p>
          <w:p w14:paraId="374422CF" w14:textId="77777777" w:rsidR="00553019" w:rsidRPr="00725E29" w:rsidRDefault="00553019" w:rsidP="00553019">
            <w:pPr>
              <w:pStyle w:val="Paragrafoelenco"/>
              <w:spacing w:before="120" w:after="0" w:line="300" w:lineRule="exact"/>
              <w:ind w:left="0"/>
              <w:jc w:val="both"/>
              <w:rPr>
                <w:rFonts w:ascii="Calibri" w:eastAsia="Calibri" w:hAnsi="Calibri"/>
                <w:noProof/>
                <w:sz w:val="20"/>
                <w:szCs w:val="16"/>
                <w:lang w:val="it-IT"/>
              </w:rPr>
            </w:pPr>
            <w:r w:rsidRPr="00725E29">
              <w:rPr>
                <w:rFonts w:ascii="Calibri" w:eastAsia="Calibri" w:hAnsi="Calibri"/>
                <w:noProof/>
                <w:sz w:val="20"/>
                <w:szCs w:val="16"/>
                <w:lang w:val="it-IT"/>
              </w:rPr>
              <w:t xml:space="preserve">Allo stesso modo, </w:t>
            </w:r>
            <w:r w:rsidRPr="00725E29">
              <w:rPr>
                <w:rFonts w:ascii="Calibri" w:eastAsia="Calibri" w:hAnsi="Calibri"/>
                <w:b/>
                <w:bCs/>
                <w:noProof/>
                <w:sz w:val="20"/>
                <w:szCs w:val="16"/>
                <w:lang w:val="it-IT"/>
              </w:rPr>
              <w:t>possono variare le percentuali di investimento in titoli sovrani e in titoli diversi da questi ultimi, mantenendo però invariato il limite del 3% complessivo di investimento sostenibile</w:t>
            </w:r>
            <w:r w:rsidRPr="00725E29">
              <w:rPr>
                <w:rFonts w:ascii="Calibri" w:eastAsia="Calibri" w:hAnsi="Calibri"/>
                <w:noProof/>
                <w:sz w:val="20"/>
                <w:szCs w:val="16"/>
                <w:lang w:val="it-IT"/>
              </w:rPr>
              <w:t xml:space="preserve"> rispetto al portafoglio del Fondo Interno.</w:t>
            </w:r>
          </w:p>
          <w:p w14:paraId="703CE23E" w14:textId="77777777" w:rsidR="00C37E39" w:rsidRDefault="00C37E39" w:rsidP="00553019">
            <w:pPr>
              <w:rPr>
                <w:rFonts w:ascii="Calibri" w:eastAsia="Calibri" w:hAnsi="Calibri"/>
                <w:b/>
                <w:bCs/>
                <w:noProof/>
                <w:sz w:val="24"/>
                <w:szCs w:val="24"/>
              </w:rPr>
            </w:pPr>
          </w:p>
          <w:p w14:paraId="6E83DDC4" w14:textId="079CB488" w:rsidR="003958B4" w:rsidRDefault="00AF4B91" w:rsidP="003958B4">
            <w:pPr>
              <w:tabs>
                <w:tab w:val="left" w:pos="1843"/>
              </w:tabs>
              <w:spacing w:after="160" w:line="259" w:lineRule="auto"/>
              <w:ind w:left="524"/>
              <w:jc w:val="both"/>
              <w:rPr>
                <w:rFonts w:ascii="Calibri" w:eastAsia="Calibri" w:hAnsi="Calibri" w:cs="Calibri"/>
                <w:b/>
                <w:bCs/>
                <w:i/>
                <w:iCs/>
                <w:noProof/>
              </w:rPr>
            </w:pPr>
            <w:r w:rsidRPr="00725E29">
              <w:rPr>
                <w:noProof/>
                <w:sz w:val="24"/>
                <w:szCs w:val="24"/>
              </w:rPr>
              <mc:AlternateContent>
                <mc:Choice Requires="wps">
                  <w:drawing>
                    <wp:anchor distT="0" distB="0" distL="114300" distR="114300" simplePos="0" relativeHeight="251668992" behindDoc="0" locked="0" layoutInCell="1" allowOverlap="1" wp14:anchorId="67067634" wp14:editId="7D67866B">
                      <wp:simplePos x="0" y="0"/>
                      <wp:positionH relativeFrom="column">
                        <wp:posOffset>50165</wp:posOffset>
                      </wp:positionH>
                      <wp:positionV relativeFrom="paragraph">
                        <wp:posOffset>39370</wp:posOffset>
                      </wp:positionV>
                      <wp:extent cx="130175" cy="130175"/>
                      <wp:effectExtent l="0" t="0" r="0" b="0"/>
                      <wp:wrapNone/>
                      <wp:docPr id="90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0703BF4D" id="Oval 27" o:spid="_x0000_s1026" style="position:absolute;margin-left:3.95pt;margin-top:3.1pt;width:10.25pt;height:1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" fillcolor="#d0cece" stroked="f" strokeweight="1pt">
                      <v:stroke joinstyle="miter"/>
                    </v:oval>
                  </w:pict>
                </mc:Fallback>
              </mc:AlternateContent>
            </w:r>
            <w:r w:rsidR="003958B4" w:rsidRPr="00725E29">
              <w:rPr>
                <w:rFonts w:ascii="Calibri" w:eastAsia="Calibri" w:hAnsi="Calibri" w:cs="Calibri"/>
                <w:b/>
                <w:bCs/>
                <w:i/>
                <w:iCs/>
                <w:noProof/>
                <w:sz w:val="24"/>
                <w:szCs w:val="24"/>
              </w:rPr>
              <w:t>Quali sono gli elementi vincolanti della strategia di investimento usata per selezionare gli investimenti al fine di rispettare ciascuna delle caratteristiche ambientali o sociali promosse da questo prodotto finanziario?</w:t>
            </w:r>
          </w:p>
          <w:p w14:paraId="53DF8B42" w14:textId="77777777" w:rsidR="003958B4" w:rsidRPr="00725E29" w:rsidRDefault="003958B4" w:rsidP="003958B4">
            <w:pPr>
              <w:tabs>
                <w:tab w:val="left" w:pos="1843"/>
              </w:tabs>
              <w:spacing w:after="160" w:line="259" w:lineRule="auto"/>
              <w:ind w:left="851"/>
              <w:jc w:val="both"/>
              <w:rPr>
                <w:rFonts w:ascii="Calibri" w:eastAsia="Calibri" w:hAnsi="Calibri" w:cs="Calibri"/>
                <w:noProof/>
                <w:sz w:val="20"/>
                <w:szCs w:val="20"/>
              </w:rPr>
            </w:pPr>
            <w:r w:rsidRPr="00725E29">
              <w:rPr>
                <w:rFonts w:ascii="Calibri" w:eastAsia="Calibri" w:hAnsi="Calibri" w:cs="Calibri"/>
                <w:noProof/>
                <w:sz w:val="20"/>
                <w:szCs w:val="20"/>
              </w:rPr>
              <w:t xml:space="preserve">Gli elementi vincolanti ai fini della selezione degli investimenti sono relativi a: </w:t>
            </w:r>
          </w:p>
          <w:p w14:paraId="41EE41E9" w14:textId="77777777" w:rsidR="003958B4" w:rsidRPr="00725E29" w:rsidRDefault="003958B4" w:rsidP="003958B4">
            <w:pPr>
              <w:pStyle w:val="Paragrafoelenco"/>
              <w:numPr>
                <w:ilvl w:val="0"/>
                <w:numId w:val="4"/>
              </w:numPr>
              <w:tabs>
                <w:tab w:val="left" w:pos="1843"/>
              </w:tabs>
              <w:spacing w:after="160" w:line="259" w:lineRule="auto"/>
              <w:jc w:val="both"/>
              <w:rPr>
                <w:rFonts w:ascii="Calibri" w:eastAsia="Calibri" w:hAnsi="Calibri" w:cs="Calibri"/>
                <w:noProof/>
                <w:sz w:val="20"/>
                <w:lang w:val="it-IT" w:eastAsia="en-US"/>
              </w:rPr>
            </w:pPr>
            <w:r w:rsidRPr="00725E29">
              <w:rPr>
                <w:rFonts w:ascii="Calibri" w:eastAsia="Calibri" w:hAnsi="Calibri" w:cs="Calibri"/>
                <w:noProof/>
                <w:sz w:val="20"/>
                <w:lang w:val="it-IT" w:eastAsia="en-US"/>
              </w:rPr>
              <w:t>verifica della buona governance delle imprese emittenti / beneficiarie degli investimenti;</w:t>
            </w:r>
          </w:p>
          <w:p w14:paraId="6C6366CD" w14:textId="77777777" w:rsidR="003958B4" w:rsidRPr="00725E29" w:rsidRDefault="003958B4" w:rsidP="003958B4">
            <w:pPr>
              <w:pStyle w:val="Paragrafoelenco"/>
              <w:numPr>
                <w:ilvl w:val="0"/>
                <w:numId w:val="4"/>
              </w:numPr>
              <w:tabs>
                <w:tab w:val="left" w:pos="1843"/>
              </w:tabs>
              <w:spacing w:after="160" w:line="259" w:lineRule="auto"/>
              <w:jc w:val="both"/>
              <w:rPr>
                <w:rFonts w:ascii="Calibri" w:eastAsia="Calibri" w:hAnsi="Calibri" w:cs="Calibri"/>
                <w:noProof/>
                <w:sz w:val="20"/>
                <w:lang w:val="it-IT" w:eastAsia="en-US"/>
              </w:rPr>
            </w:pPr>
            <w:r w:rsidRPr="00725E29">
              <w:rPr>
                <w:rFonts w:ascii="Calibri" w:eastAsia="Calibri" w:hAnsi="Calibri" w:cs="Calibri"/>
                <w:noProof/>
                <w:sz w:val="20"/>
                <w:lang w:val="it-IT" w:eastAsia="en-US"/>
              </w:rPr>
              <w:t>verifica del rispetto dei principali Trattati e delle Convenzioni Internazionali (come meglio specificato in precedenza);</w:t>
            </w:r>
          </w:p>
          <w:p w14:paraId="3C6BBA8A" w14:textId="77777777" w:rsidR="003958B4" w:rsidRPr="00725E29" w:rsidRDefault="003958B4" w:rsidP="003958B4">
            <w:pPr>
              <w:pStyle w:val="Paragrafoelenco"/>
              <w:numPr>
                <w:ilvl w:val="0"/>
                <w:numId w:val="4"/>
              </w:numPr>
              <w:tabs>
                <w:tab w:val="left" w:pos="1843"/>
              </w:tabs>
              <w:spacing w:after="160" w:line="259" w:lineRule="auto"/>
              <w:jc w:val="both"/>
              <w:rPr>
                <w:rFonts w:ascii="Calibri" w:eastAsia="Calibri" w:hAnsi="Calibri" w:cs="Calibri"/>
                <w:noProof/>
                <w:sz w:val="20"/>
                <w:lang w:val="it-IT" w:eastAsia="en-US"/>
              </w:rPr>
            </w:pPr>
            <w:r w:rsidRPr="00725E29">
              <w:rPr>
                <w:rFonts w:ascii="Calibri" w:eastAsia="Calibri" w:hAnsi="Calibri" w:cs="Calibri"/>
                <w:noProof/>
                <w:sz w:val="20"/>
                <w:lang w:val="it-IT" w:eastAsia="en-US"/>
              </w:rPr>
              <w:t>verifica del settore di riferimento dell’attività principale dell’emittente / beneficiario dell’investimento;</w:t>
            </w:r>
          </w:p>
          <w:p w14:paraId="0BE0018C" w14:textId="77777777" w:rsidR="003958B4" w:rsidRPr="00725E29" w:rsidRDefault="003958B4" w:rsidP="003958B4">
            <w:pPr>
              <w:pStyle w:val="Paragrafoelenco"/>
              <w:numPr>
                <w:ilvl w:val="0"/>
                <w:numId w:val="4"/>
              </w:numPr>
              <w:tabs>
                <w:tab w:val="left" w:pos="1843"/>
              </w:tabs>
              <w:spacing w:after="160" w:line="259" w:lineRule="auto"/>
              <w:jc w:val="both"/>
              <w:rPr>
                <w:rFonts w:ascii="Calibri" w:eastAsia="Calibri" w:hAnsi="Calibri" w:cs="Calibri"/>
                <w:noProof/>
                <w:sz w:val="20"/>
                <w:lang w:val="it-IT" w:eastAsia="en-US"/>
              </w:rPr>
            </w:pPr>
            <w:r w:rsidRPr="00725E29">
              <w:rPr>
                <w:rFonts w:ascii="Calibri" w:eastAsia="Calibri" w:hAnsi="Calibri" w:cs="Calibri"/>
                <w:noProof/>
                <w:sz w:val="20"/>
                <w:lang w:val="it-IT" w:eastAsia="en-US"/>
              </w:rPr>
              <w:lastRenderedPageBreak/>
              <w:t xml:space="preserve">verifica della presenza dell’emittente all’interno degli strumenti di </w:t>
            </w:r>
            <w:r w:rsidRPr="00725E29">
              <w:rPr>
                <w:rFonts w:ascii="Calibri" w:eastAsia="Calibri" w:hAnsi="Calibri" w:cs="Calibri"/>
                <w:i/>
                <w:iCs/>
                <w:noProof/>
                <w:sz w:val="20"/>
                <w:lang w:val="it-IT" w:eastAsia="en-US"/>
              </w:rPr>
              <w:t>screening</w:t>
            </w:r>
            <w:r w:rsidRPr="00725E29">
              <w:rPr>
                <w:rFonts w:ascii="Calibri" w:eastAsia="Calibri" w:hAnsi="Calibri" w:cs="Calibri"/>
                <w:noProof/>
                <w:sz w:val="20"/>
                <w:lang w:val="it-IT" w:eastAsia="en-US"/>
              </w:rPr>
              <w:t xml:space="preserve"> relativi alle controversie in corso o sanzioni comminate;</w:t>
            </w:r>
          </w:p>
          <w:p w14:paraId="2BA8214A" w14:textId="6748D2D2" w:rsidR="003958B4" w:rsidRPr="00725E29" w:rsidRDefault="003958B4" w:rsidP="003958B4">
            <w:pPr>
              <w:pStyle w:val="Paragrafoelenco"/>
              <w:numPr>
                <w:ilvl w:val="0"/>
                <w:numId w:val="4"/>
              </w:numPr>
              <w:tabs>
                <w:tab w:val="left" w:pos="1843"/>
              </w:tabs>
              <w:spacing w:after="160" w:line="259" w:lineRule="auto"/>
              <w:jc w:val="both"/>
              <w:rPr>
                <w:rFonts w:ascii="Calibri" w:eastAsia="Calibri" w:hAnsi="Calibri" w:cs="Calibri"/>
                <w:noProof/>
                <w:sz w:val="20"/>
                <w:lang w:val="it-IT" w:eastAsia="en-US"/>
              </w:rPr>
            </w:pPr>
            <w:r w:rsidRPr="00725E29">
              <w:rPr>
                <w:rFonts w:ascii="Calibri" w:eastAsia="Calibri" w:hAnsi="Calibri" w:cs="Calibri"/>
                <w:noProof/>
                <w:sz w:val="20"/>
                <w:lang w:val="it-IT" w:eastAsia="en-US"/>
              </w:rPr>
              <w:t xml:space="preserve">verifica che i titoli che costituiscono l’80 % del portafoglio in emittenti </w:t>
            </w:r>
            <w:r w:rsidRPr="00725E29">
              <w:rPr>
                <w:rFonts w:ascii="Calibri" w:eastAsia="Calibri" w:hAnsi="Calibri" w:cs="Calibri"/>
                <w:i/>
                <w:iCs/>
                <w:noProof/>
                <w:sz w:val="20"/>
                <w:lang w:val="it-IT" w:eastAsia="en-US"/>
              </w:rPr>
              <w:t>non sovereign</w:t>
            </w:r>
            <w:r w:rsidRPr="00725E29">
              <w:rPr>
                <w:rFonts w:ascii="Calibri" w:eastAsia="Calibri" w:hAnsi="Calibri" w:cs="Calibri"/>
                <w:noProof/>
                <w:sz w:val="20"/>
                <w:lang w:val="it-IT" w:eastAsia="en-US"/>
              </w:rPr>
              <w:t xml:space="preserve"> siano classificati come allineati all’art 8 o 9 del Regolamento SFDR e che almeno il 10% di questa porzione del portafoglio sia costituito da </w:t>
            </w:r>
            <w:r w:rsidRPr="00725E29">
              <w:rPr>
                <w:rFonts w:asciiTheme="minorHAnsi" w:hAnsiTheme="minorHAnsi" w:cstheme="minorHAnsi"/>
                <w:sz w:val="20"/>
                <w:lang w:val="it-IT" w:eastAsia="it-IT"/>
              </w:rPr>
              <w:t>investimenti sostenibili;</w:t>
            </w:r>
          </w:p>
          <w:p w14:paraId="38F46D65" w14:textId="03436246" w:rsidR="00C37E39" w:rsidRPr="00725E29" w:rsidRDefault="003958B4" w:rsidP="003958B4">
            <w:pPr>
              <w:pStyle w:val="Paragrafoelenco"/>
              <w:numPr>
                <w:ilvl w:val="0"/>
                <w:numId w:val="4"/>
              </w:numPr>
              <w:spacing w:after="0"/>
              <w:rPr>
                <w:sz w:val="20"/>
                <w:szCs w:val="18"/>
                <w:lang w:val="it-IT"/>
              </w:rPr>
            </w:pPr>
            <w:r w:rsidRPr="00725E29">
              <w:rPr>
                <w:rFonts w:ascii="Calibri" w:eastAsia="Calibri" w:hAnsi="Calibri" w:cs="Calibri"/>
                <w:noProof/>
                <w:sz w:val="20"/>
                <w:lang w:val="it-IT" w:eastAsia="en-US"/>
              </w:rPr>
              <w:t>verifica che il 3% del portafoglio complessivo del Fondo Interno sia costituito da investimenti sostenibili.</w:t>
            </w:r>
          </w:p>
          <w:p w14:paraId="7DF61530" w14:textId="139E2E66" w:rsidR="003958B4" w:rsidRDefault="003958B4" w:rsidP="003958B4"/>
        </w:tc>
      </w:tr>
      <w:tr w:rsidR="00DD15E8" w14:paraId="49ED76FB" w14:textId="77777777" w:rsidTr="005302EB">
        <w:tc>
          <w:tcPr>
            <w:tcW w:w="2552" w:type="dxa"/>
          </w:tcPr>
          <w:p w14:paraId="1870C95B" w14:textId="0375E18B" w:rsidR="00DD15E8" w:rsidRDefault="003958B4">
            <w:r w:rsidRPr="00CA6601">
              <w:rPr>
                <w:rFonts w:ascii="Calibri" w:eastAsia="Calibri" w:hAnsi="Calibri"/>
                <w:strike/>
                <w:noProof/>
              </w:rPr>
              <w:lastRenderedPageBreak/>
              <mc:AlternateContent>
                <mc:Choice Requires="wps">
                  <w:drawing>
                    <wp:anchor distT="0" distB="0" distL="114300" distR="114300" simplePos="0" relativeHeight="251670016" behindDoc="0" locked="0" layoutInCell="1" allowOverlap="1" wp14:anchorId="48788A55" wp14:editId="0BC4B0C6">
                      <wp:simplePos x="0" y="0"/>
                      <wp:positionH relativeFrom="page">
                        <wp:posOffset>106045</wp:posOffset>
                      </wp:positionH>
                      <wp:positionV relativeFrom="margin">
                        <wp:posOffset>57150</wp:posOffset>
                      </wp:positionV>
                      <wp:extent cx="1590040" cy="1590040"/>
                      <wp:effectExtent l="0" t="0" r="0" b="0"/>
                      <wp:wrapSquare wrapText="bothSides"/>
                      <wp:docPr id="346" name="Rectangle 346"/>
                      <wp:cNvGraphicFramePr/>
                      <a:graphic xmlns:a="http://schemas.openxmlformats.org/drawingml/2006/main">
                        <a:graphicData uri="http://schemas.microsoft.com/office/word/2010/wordprocessingShape">
                          <wps:wsp>
                            <wps:cNvSpPr/>
                            <wps:spPr>
                              <a:xfrm>
                                <a:off x="0" y="0"/>
                                <a:ext cx="1590040" cy="1590040"/>
                              </a:xfrm>
                              <a:prstGeom prst="rect">
                                <a:avLst/>
                              </a:prstGeom>
                              <a:solidFill>
                                <a:sysClr val="window" lastClr="FFFFFF">
                                  <a:lumMod val="95000"/>
                                </a:sysClr>
                              </a:solidFill>
                              <a:ln w="12700" cap="flat" cmpd="sng" algn="ctr">
                                <a:noFill/>
                                <a:prstDash val="solid"/>
                                <a:miter lim="800000"/>
                              </a:ln>
                              <a:effectLst/>
                            </wps:spPr>
                            <wps:txbx>
                              <w:txbxContent>
                                <w:p w14:paraId="09742245" w14:textId="77777777" w:rsidR="003958B4" w:rsidRPr="00D60EDB" w:rsidRDefault="003958B4" w:rsidP="003958B4">
                                  <w:pPr>
                                    <w:ind w:left="-142" w:right="-272"/>
                                    <w:rPr>
                                      <w:rFonts w:cstheme="minorHAnsi"/>
                                      <w:color w:val="000000"/>
                                      <w:sz w:val="20"/>
                                    </w:rPr>
                                  </w:pPr>
                                  <w:r w:rsidRPr="00D60EDB">
                                    <w:rPr>
                                      <w:rFonts w:cstheme="minorHAnsi"/>
                                      <w:color w:val="000000"/>
                                      <w:sz w:val="20"/>
                                    </w:rPr>
                                    <w:t>L</w:t>
                                  </w:r>
                                  <w:r>
                                    <w:rPr>
                                      <w:rFonts w:cstheme="minorHAnsi"/>
                                      <w:color w:val="000000"/>
                                      <w:sz w:val="20"/>
                                    </w:rPr>
                                    <w:t>e</w:t>
                                  </w:r>
                                  <w:r w:rsidRPr="00D60EDB">
                                    <w:rPr>
                                      <w:rFonts w:cstheme="minorHAnsi"/>
                                      <w:color w:val="000000"/>
                                      <w:sz w:val="20"/>
                                    </w:rPr>
                                    <w:t xml:space="preserve"> prassi di </w:t>
                                  </w:r>
                                  <w:r w:rsidRPr="00D60EDB">
                                    <w:rPr>
                                      <w:rFonts w:cstheme="minorHAnsi"/>
                                      <w:b/>
                                      <w:bCs/>
                                      <w:color w:val="000000"/>
                                      <w:sz w:val="20"/>
                                    </w:rPr>
                                    <w:t xml:space="preserve">buona governance </w:t>
                                  </w:r>
                                  <w:r w:rsidRPr="00D60EDB">
                                    <w:rPr>
                                      <w:rFonts w:cstheme="minorHAnsi"/>
                                      <w:color w:val="000000"/>
                                      <w:sz w:val="20"/>
                                    </w:rPr>
                                    <w:t>c</w:t>
                                  </w:r>
                                  <w:r>
                                    <w:rPr>
                                      <w:rFonts w:cstheme="minorHAnsi"/>
                                      <w:color w:val="000000"/>
                                      <w:sz w:val="20"/>
                                    </w:rPr>
                                    <w:t>omprendono strutture di gestione solide, relazioni con il personale, remunerazione del personale e rispetto degli obblighi fiscali.</w:t>
                                  </w:r>
                                </w:p>
                                <w:p w14:paraId="47536A76" w14:textId="77777777" w:rsidR="003958B4" w:rsidRPr="00D60EDB" w:rsidRDefault="003958B4" w:rsidP="003958B4">
                                  <w:pPr>
                                    <w:ind w:left="-142"/>
                                    <w:rPr>
                                      <w:rFonts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88A55" id="Rectangle 346" o:spid="_x0000_s1033" style="position:absolute;margin-left:8.35pt;margin-top:4.5pt;width:125.2pt;height:125.2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" fillcolor="#f2f2f2" stroked="f" strokeweight="1pt">
                      <v:textbox inset="4mm,1mm,7mm">
                        <w:txbxContent>
                          <w:p w14:paraId="09742245" w14:textId="77777777" w:rsidR="003958B4" w:rsidRPr="00D60EDB" w:rsidRDefault="003958B4" w:rsidP="003958B4">
                            <w:pPr>
                              <w:ind w:left="-142" w:right="-272"/>
                              <w:rPr>
                                <w:rFonts w:cstheme="minorHAnsi"/>
                                <w:color w:val="000000"/>
                                <w:sz w:val="20"/>
                              </w:rPr>
                            </w:pPr>
                            <w:r w:rsidRPr="00D60EDB">
                              <w:rPr>
                                <w:rFonts w:cstheme="minorHAnsi"/>
                                <w:color w:val="000000"/>
                                <w:sz w:val="20"/>
                              </w:rPr>
                              <w:t>L</w:t>
                            </w:r>
                            <w:r>
                              <w:rPr>
                                <w:rFonts w:cstheme="minorHAnsi"/>
                                <w:color w:val="000000"/>
                                <w:sz w:val="20"/>
                              </w:rPr>
                              <w:t>e</w:t>
                            </w:r>
                            <w:r w:rsidRPr="00D60EDB">
                              <w:rPr>
                                <w:rFonts w:cstheme="minorHAnsi"/>
                                <w:color w:val="000000"/>
                                <w:sz w:val="20"/>
                              </w:rPr>
                              <w:t xml:space="preserve"> prassi di </w:t>
                            </w:r>
                            <w:r w:rsidRPr="00D60EDB">
                              <w:rPr>
                                <w:rFonts w:cstheme="minorHAnsi"/>
                                <w:b/>
                                <w:bCs/>
                                <w:color w:val="000000"/>
                                <w:sz w:val="20"/>
                              </w:rPr>
                              <w:t xml:space="preserve">buona governance </w:t>
                            </w:r>
                            <w:r w:rsidRPr="00D60EDB">
                              <w:rPr>
                                <w:rFonts w:cstheme="minorHAnsi"/>
                                <w:color w:val="000000"/>
                                <w:sz w:val="20"/>
                              </w:rPr>
                              <w:t>c</w:t>
                            </w:r>
                            <w:r>
                              <w:rPr>
                                <w:rFonts w:cstheme="minorHAnsi"/>
                                <w:color w:val="000000"/>
                                <w:sz w:val="20"/>
                              </w:rPr>
                              <w:t>omprendono strutture di gestione solide, relazioni con il personale, remunerazione del personale e rispetto degli obblighi fiscali.</w:t>
                            </w:r>
                          </w:p>
                          <w:p w14:paraId="47536A76" w14:textId="77777777" w:rsidR="003958B4" w:rsidRPr="00D60EDB" w:rsidRDefault="003958B4" w:rsidP="003958B4">
                            <w:pPr>
                              <w:ind w:left="-142"/>
                              <w:rPr>
                                <w:rFonts w:cstheme="minorHAnsi"/>
                                <w:color w:val="000000"/>
                              </w:rPr>
                            </w:pPr>
                          </w:p>
                        </w:txbxContent>
                      </v:textbox>
                      <w10:wrap type="square" anchorx="page" anchory="margin"/>
                    </v:rect>
                  </w:pict>
                </mc:Fallback>
              </mc:AlternateContent>
            </w:r>
          </w:p>
        </w:tc>
        <w:tc>
          <w:tcPr>
            <w:tcW w:w="8721" w:type="dxa"/>
          </w:tcPr>
          <w:p w14:paraId="28EBE30D" w14:textId="147F92EF" w:rsidR="003958B4" w:rsidRPr="00725E29" w:rsidRDefault="00AF4B91" w:rsidP="003958B4">
            <w:pPr>
              <w:spacing w:after="160" w:line="259" w:lineRule="auto"/>
              <w:ind w:left="524"/>
              <w:jc w:val="both"/>
              <w:rPr>
                <w:rFonts w:ascii="Calibri" w:eastAsia="Calibri" w:hAnsi="Calibri"/>
                <w:b/>
                <w:bCs/>
                <w:i/>
                <w:iCs/>
                <w:noProof/>
                <w:sz w:val="24"/>
                <w:szCs w:val="24"/>
              </w:rPr>
            </w:pPr>
            <w:r w:rsidRPr="00725E29">
              <w:rPr>
                <w:noProof/>
                <w:sz w:val="24"/>
                <w:szCs w:val="24"/>
              </w:rPr>
              <mc:AlternateContent>
                <mc:Choice Requires="wps">
                  <w:drawing>
                    <wp:anchor distT="0" distB="0" distL="114300" distR="114300" simplePos="0" relativeHeight="251671040" behindDoc="0" locked="0" layoutInCell="1" allowOverlap="1" wp14:anchorId="416843A4" wp14:editId="6AC4A1C9">
                      <wp:simplePos x="0" y="0"/>
                      <wp:positionH relativeFrom="column">
                        <wp:posOffset>38735</wp:posOffset>
                      </wp:positionH>
                      <wp:positionV relativeFrom="paragraph">
                        <wp:posOffset>42545</wp:posOffset>
                      </wp:positionV>
                      <wp:extent cx="130175" cy="130175"/>
                      <wp:effectExtent l="0" t="0" r="0" b="0"/>
                      <wp:wrapNone/>
                      <wp:docPr id="900" name="Oval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2681DB6A" id="Oval 345" o:spid="_x0000_s1026" style="position:absolute;margin-left:3.05pt;margin-top:3.35pt;width:10.25pt;height:1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" fillcolor="#d0cece" stroked="f" strokeweight="1pt">
                      <v:stroke joinstyle="miter"/>
                    </v:oval>
                  </w:pict>
                </mc:Fallback>
              </mc:AlternateContent>
            </w:r>
            <w:r w:rsidR="003958B4" w:rsidRPr="00725E29">
              <w:rPr>
                <w:rFonts w:ascii="Calibri" w:eastAsia="Calibri" w:hAnsi="Calibri"/>
                <w:b/>
                <w:bCs/>
                <w:i/>
                <w:iCs/>
                <w:noProof/>
                <w:sz w:val="24"/>
                <w:szCs w:val="24"/>
              </w:rPr>
              <w:t>Qual è il tasso minimo impegnato per ridurre la portata degli investimenti considerati prima dell’applicazione di tale strategia di investimento?</w:t>
            </w:r>
            <w:r w:rsidR="003958B4" w:rsidRPr="00725E29">
              <w:rPr>
                <w:rFonts w:ascii="Calibri" w:eastAsia="Calibri" w:hAnsi="Calibri"/>
                <w:b/>
                <w:bCs/>
                <w:i/>
                <w:iCs/>
                <w:noProof/>
                <w:sz w:val="20"/>
                <w:szCs w:val="20"/>
              </w:rPr>
              <w:t xml:space="preserve"> </w:t>
            </w:r>
          </w:p>
          <w:p w14:paraId="7C7237CB" w14:textId="77777777" w:rsidR="003958B4" w:rsidRPr="00725E29" w:rsidRDefault="003958B4" w:rsidP="003958B4">
            <w:pPr>
              <w:spacing w:after="160" w:line="259" w:lineRule="auto"/>
              <w:ind w:left="524"/>
              <w:jc w:val="both"/>
              <w:rPr>
                <w:rFonts w:ascii="Calibri" w:eastAsia="Calibri" w:hAnsi="Calibri"/>
                <w:noProof/>
                <w:sz w:val="20"/>
                <w:szCs w:val="20"/>
              </w:rPr>
            </w:pPr>
            <w:r w:rsidRPr="00725E29">
              <w:rPr>
                <w:rFonts w:ascii="Calibri" w:eastAsia="Calibri" w:hAnsi="Calibri"/>
                <w:noProof/>
                <w:sz w:val="20"/>
                <w:szCs w:val="20"/>
              </w:rPr>
              <w:t>Essendo il Fondo Interno di nuova costituzione, le strategie di investimento sono state applicate dalla data di costituzione.</w:t>
            </w:r>
          </w:p>
          <w:p w14:paraId="539C06AD" w14:textId="7920952D" w:rsidR="00DD15E8" w:rsidRDefault="00AF4B91" w:rsidP="003958B4">
            <w:pPr>
              <w:ind w:left="524"/>
              <w:rPr>
                <w:rFonts w:ascii="Calibri" w:eastAsia="Calibri" w:hAnsi="Calibri"/>
                <w:b/>
                <w:bCs/>
                <w:i/>
                <w:iCs/>
                <w:noProof/>
              </w:rPr>
            </w:pPr>
            <w:r w:rsidRPr="00725E29">
              <w:rPr>
                <w:noProof/>
                <w:sz w:val="24"/>
                <w:szCs w:val="24"/>
              </w:rPr>
              <mc:AlternateContent>
                <mc:Choice Requires="wps">
                  <w:drawing>
                    <wp:anchor distT="0" distB="0" distL="114300" distR="114300" simplePos="0" relativeHeight="251672064" behindDoc="0" locked="0" layoutInCell="1" allowOverlap="1" wp14:anchorId="2080F34B" wp14:editId="1565B013">
                      <wp:simplePos x="0" y="0"/>
                      <wp:positionH relativeFrom="column">
                        <wp:posOffset>0</wp:posOffset>
                      </wp:positionH>
                      <wp:positionV relativeFrom="paragraph">
                        <wp:posOffset>6985</wp:posOffset>
                      </wp:positionV>
                      <wp:extent cx="130175" cy="130175"/>
                      <wp:effectExtent l="0" t="0" r="0" b="0"/>
                      <wp:wrapNone/>
                      <wp:docPr id="899"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5D7C38E8" id="Oval 31" o:spid="_x0000_s1026" style="position:absolute;margin-left:0;margin-top:.55pt;width:10.25pt;height:1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" fillcolor="#d0cece" stroked="f" strokeweight="1pt">
                      <v:stroke joinstyle="miter"/>
                    </v:oval>
                  </w:pict>
                </mc:Fallback>
              </mc:AlternateContent>
            </w:r>
            <w:r w:rsidR="003958B4" w:rsidRPr="00725E29">
              <w:rPr>
                <w:rFonts w:ascii="Calibri" w:eastAsia="Calibri" w:hAnsi="Calibri"/>
                <w:b/>
                <w:bCs/>
                <w:i/>
                <w:iCs/>
                <w:noProof/>
                <w:sz w:val="24"/>
                <w:szCs w:val="24"/>
              </w:rPr>
              <w:t>Qual è la politica per la valutazione delle prassi di buona governance delle imprese beneficiarie degli investimenti?</w:t>
            </w:r>
          </w:p>
          <w:p w14:paraId="4B521206" w14:textId="77777777" w:rsidR="00F90798" w:rsidRPr="00725E29" w:rsidRDefault="00F90798" w:rsidP="00F90798">
            <w:pPr>
              <w:ind w:left="524"/>
              <w:jc w:val="both"/>
              <w:rPr>
                <w:rFonts w:eastAsia="Calibri" w:cstheme="minorHAnsi"/>
                <w:noProof/>
                <w:sz w:val="20"/>
                <w:szCs w:val="20"/>
              </w:rPr>
            </w:pPr>
            <w:r w:rsidRPr="00725E29">
              <w:rPr>
                <w:rFonts w:eastAsia="Calibri" w:cstheme="minorHAnsi"/>
                <w:noProof/>
                <w:sz w:val="20"/>
                <w:szCs w:val="20"/>
              </w:rPr>
              <w:t>La valutazione delle pratiche di buona governance viene effettuata tramite una metodologia definita dal provider sulla base di un indicatore composito, che per ognuno dei fattori inerenti la buona governance (strutture di gestione solide, relazioni con il personale, remunerazione del personale e rispetto degli obblighi fiscali) identifica eventuali controversie in corso e le valuta in base alla rilevanza della tematica.</w:t>
            </w:r>
          </w:p>
          <w:p w14:paraId="39E965A6" w14:textId="268A56FC" w:rsidR="00F71EEB" w:rsidRPr="00F71EEB" w:rsidRDefault="00F90798" w:rsidP="00F90798">
            <w:pPr>
              <w:ind w:left="524"/>
              <w:jc w:val="both"/>
            </w:pPr>
            <w:r w:rsidRPr="00725E29">
              <w:rPr>
                <w:rFonts w:eastAsia="Calibri" w:cstheme="minorHAnsi"/>
                <w:noProof/>
                <w:sz w:val="20"/>
                <w:szCs w:val="20"/>
              </w:rPr>
              <w:t>In merito ai titoli governativi, non viene effettuato alcun controllo poichè non rientranti nel novero della definizione di "imprese beneficiarie degli investimenti"</w:t>
            </w:r>
            <w:r w:rsidR="00F71EEB" w:rsidRPr="00725E29">
              <w:rPr>
                <w:rFonts w:eastAsia="Calibri" w:cstheme="minorHAnsi"/>
                <w:noProof/>
                <w:sz w:val="20"/>
                <w:szCs w:val="20"/>
              </w:rPr>
              <w:t>.</w:t>
            </w:r>
          </w:p>
        </w:tc>
      </w:tr>
      <w:tr w:rsidR="00DD15E8" w14:paraId="6E458201" w14:textId="77777777" w:rsidTr="005302EB">
        <w:tc>
          <w:tcPr>
            <w:tcW w:w="2552" w:type="dxa"/>
          </w:tcPr>
          <w:p w14:paraId="7429B04F" w14:textId="7B1B1912" w:rsidR="00F01080" w:rsidRDefault="00AF4B91">
            <w:r>
              <w:rPr>
                <w:rFonts w:ascii="Times New Roman" w:hAnsi="Times New Roman"/>
                <w:noProof/>
                <w:sz w:val="24"/>
                <w:szCs w:val="24"/>
              </w:rPr>
              <mc:AlternateContent>
                <mc:Choice Requires="wps">
                  <w:drawing>
                    <wp:anchor distT="0" distB="0" distL="114300" distR="114300" simplePos="0" relativeHeight="251673088" behindDoc="0" locked="0" layoutInCell="1" allowOverlap="1" wp14:anchorId="7B8782F8" wp14:editId="30DF21A9">
                      <wp:simplePos x="0" y="0"/>
                      <wp:positionH relativeFrom="page">
                        <wp:posOffset>0</wp:posOffset>
                      </wp:positionH>
                      <wp:positionV relativeFrom="page">
                        <wp:posOffset>685165</wp:posOffset>
                      </wp:positionV>
                      <wp:extent cx="1689100" cy="3688080"/>
                      <wp:effectExtent l="0" t="0" r="0" b="0"/>
                      <wp:wrapSquare wrapText="bothSides"/>
                      <wp:docPr id="89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3688080"/>
                              </a:xfrm>
                              <a:prstGeom prst="rect">
                                <a:avLst/>
                              </a:prstGeom>
                              <a:solidFill>
                                <a:srgbClr val="F2F2F2"/>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8B85A69" w14:textId="77777777" w:rsidR="00F01080" w:rsidRDefault="00F01080" w:rsidP="00F01080">
                                  <w:pPr>
                                    <w:spacing w:after="0"/>
                                    <w:ind w:left="-142" w:right="-272"/>
                                    <w:rPr>
                                      <w:rFonts w:cstheme="minorHAnsi"/>
                                      <w:bCs/>
                                      <w:color w:val="000000"/>
                                      <w:sz w:val="20"/>
                                    </w:rPr>
                                  </w:pPr>
                                  <w:r>
                                    <w:rPr>
                                      <w:rFonts w:cstheme="minorHAnsi"/>
                                      <w:bCs/>
                                      <w:color w:val="000000"/>
                                      <w:sz w:val="20"/>
                                    </w:rPr>
                                    <w:t>L’allocazione degli attivi descrive la quota di investimenti in attivi specifici.</w:t>
                                  </w:r>
                                </w:p>
                                <w:p w14:paraId="73711A6D" w14:textId="77777777" w:rsidR="00F01080" w:rsidRDefault="00F01080" w:rsidP="00F01080">
                                  <w:pPr>
                                    <w:spacing w:after="0"/>
                                    <w:ind w:left="-142" w:right="-272"/>
                                    <w:rPr>
                                      <w:rFonts w:cstheme="minorHAnsi"/>
                                      <w:bCs/>
                                      <w:color w:val="000000"/>
                                      <w:sz w:val="8"/>
                                      <w:szCs w:val="8"/>
                                    </w:rPr>
                                  </w:pPr>
                                </w:p>
                                <w:p w14:paraId="550FAED9" w14:textId="77777777" w:rsidR="00F01080" w:rsidRDefault="00F01080" w:rsidP="00F01080">
                                  <w:pPr>
                                    <w:spacing w:after="0"/>
                                    <w:ind w:left="-142" w:right="-272"/>
                                    <w:rPr>
                                      <w:rFonts w:cstheme="minorHAnsi"/>
                                      <w:bCs/>
                                      <w:color w:val="000000"/>
                                      <w:sz w:val="20"/>
                                      <w:szCs w:val="20"/>
                                    </w:rPr>
                                  </w:pPr>
                                  <w:r>
                                    <w:rPr>
                                      <w:rFonts w:cstheme="minorHAnsi"/>
                                      <w:bCs/>
                                      <w:color w:val="000000"/>
                                      <w:sz w:val="20"/>
                                    </w:rPr>
                                    <w:t>Le attività allineate alla tassonomia sono espresso in percentuale di:</w:t>
                                  </w:r>
                                </w:p>
                                <w:p w14:paraId="55B3A05C" w14:textId="77777777" w:rsidR="00F01080" w:rsidRDefault="00F01080" w:rsidP="00F01080">
                                  <w:pPr>
                                    <w:pStyle w:val="Paragrafoelenco"/>
                                    <w:numPr>
                                      <w:ilvl w:val="0"/>
                                      <w:numId w:val="5"/>
                                    </w:numPr>
                                    <w:spacing w:after="0"/>
                                    <w:ind w:left="215" w:right="-272" w:hanging="357"/>
                                    <w:rPr>
                                      <w:rFonts w:asciiTheme="minorHAnsi" w:hAnsiTheme="minorHAnsi" w:cstheme="minorHAnsi"/>
                                      <w:bCs/>
                                      <w:color w:val="000000"/>
                                      <w:sz w:val="20"/>
                                      <w:lang w:val="it-IT"/>
                                    </w:rPr>
                                  </w:pPr>
                                  <w:r>
                                    <w:rPr>
                                      <w:rFonts w:asciiTheme="minorHAnsi" w:hAnsiTheme="minorHAnsi" w:cstheme="minorHAnsi"/>
                                      <w:b/>
                                      <w:color w:val="000000"/>
                                      <w:sz w:val="20"/>
                                      <w:lang w:val="it-IT"/>
                                    </w:rPr>
                                    <w:t xml:space="preserve">Fatturato: </w:t>
                                  </w:r>
                                  <w:r>
                                    <w:rPr>
                                      <w:rFonts w:asciiTheme="minorHAnsi" w:hAnsiTheme="minorHAnsi" w:cstheme="minorHAnsi"/>
                                      <w:bCs/>
                                      <w:color w:val="000000"/>
                                      <w:sz w:val="20"/>
                                      <w:lang w:val="it-IT"/>
                                    </w:rPr>
                                    <w:t>quota di entrate da attività verdi delle imprese beneficiarie degli investimenti</w:t>
                                  </w:r>
                                </w:p>
                                <w:p w14:paraId="671BC7FB" w14:textId="60C36840" w:rsidR="00F01080" w:rsidRDefault="00F01080" w:rsidP="00F01080">
                                  <w:pPr>
                                    <w:pStyle w:val="Paragrafoelenco"/>
                                    <w:numPr>
                                      <w:ilvl w:val="0"/>
                                      <w:numId w:val="5"/>
                                    </w:numPr>
                                    <w:spacing w:after="0"/>
                                    <w:ind w:left="215" w:right="-272" w:hanging="357"/>
                                    <w:rPr>
                                      <w:rFonts w:asciiTheme="minorHAnsi" w:hAnsiTheme="minorHAnsi" w:cstheme="minorHAnsi"/>
                                      <w:bCs/>
                                      <w:color w:val="000000"/>
                                      <w:sz w:val="20"/>
                                      <w:lang w:val="it-IT"/>
                                    </w:rPr>
                                  </w:pPr>
                                  <w:r>
                                    <w:rPr>
                                      <w:rFonts w:asciiTheme="minorHAnsi" w:hAnsiTheme="minorHAnsi" w:cstheme="minorHAnsi"/>
                                      <w:b/>
                                      <w:color w:val="000000"/>
                                      <w:sz w:val="20"/>
                                      <w:lang w:val="it-IT"/>
                                    </w:rPr>
                                    <w:t xml:space="preserve">Spese in conto capitale </w:t>
                                  </w:r>
                                  <w:r>
                                    <w:rPr>
                                      <w:rFonts w:asciiTheme="minorHAnsi" w:hAnsiTheme="minorHAnsi" w:cstheme="minorHAnsi"/>
                                      <w:bCs/>
                                      <w:color w:val="000000"/>
                                      <w:sz w:val="20"/>
                                      <w:lang w:val="it-IT"/>
                                    </w:rPr>
                                    <w:t>(CapEx): investimenti verdi effettuati dalle imprese beneficiarie degli investimenti, ad es. per la transizione verso un’economia verde</w:t>
                                  </w:r>
                                </w:p>
                                <w:p w14:paraId="2FD3CADE" w14:textId="052CC97F" w:rsidR="00F01080" w:rsidRPr="00B14B26" w:rsidRDefault="00F01080" w:rsidP="00B14B26">
                                  <w:pPr>
                                    <w:pStyle w:val="Paragrafoelenco"/>
                                    <w:numPr>
                                      <w:ilvl w:val="0"/>
                                      <w:numId w:val="5"/>
                                    </w:numPr>
                                    <w:spacing w:after="0"/>
                                    <w:ind w:left="142" w:right="-272" w:hanging="284"/>
                                    <w:rPr>
                                      <w:rFonts w:asciiTheme="minorHAnsi" w:hAnsiTheme="minorHAnsi" w:cstheme="minorHAnsi"/>
                                      <w:bCs/>
                                      <w:color w:val="000000"/>
                                      <w:sz w:val="20"/>
                                      <w:lang w:val="it-IT"/>
                                    </w:rPr>
                                  </w:pPr>
                                  <w:r>
                                    <w:rPr>
                                      <w:rFonts w:asciiTheme="minorHAnsi" w:hAnsiTheme="minorHAnsi" w:cstheme="minorHAnsi"/>
                                      <w:b/>
                                      <w:color w:val="000000"/>
                                      <w:sz w:val="20"/>
                                      <w:lang w:val="it-IT"/>
                                    </w:rPr>
                                    <w:t xml:space="preserve">Spese operative </w:t>
                                  </w:r>
                                  <w:r>
                                    <w:rPr>
                                      <w:rFonts w:asciiTheme="minorHAnsi" w:hAnsiTheme="minorHAnsi" w:cstheme="minorHAnsi"/>
                                      <w:bCs/>
                                      <w:color w:val="000000"/>
                                      <w:sz w:val="20"/>
                                      <w:lang w:val="it-IT"/>
                                    </w:rPr>
                                    <w:t>(OpEx): attività operative verdi delle imprese beneficiarie degli investimenti.</w:t>
                                  </w:r>
                                </w:p>
                              </w:txbxContent>
                            </wps:txbx>
                            <wps:bodyPr rot="0" vert="horz" wrap="square" lIns="144000" tIns="36000" rIns="252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8782F8" id="Rectangle 83" o:spid="_x0000_s1034" style="position:absolute;margin-left:0;margin-top:53.95pt;width:133pt;height:290.4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" fillcolor="#f2f2f2" stroked="f" strokeweight="1pt">
                      <v:textbox inset="4mm,1mm,7mm">
                        <w:txbxContent>
                          <w:p w14:paraId="18B85A69" w14:textId="77777777" w:rsidR="00F01080" w:rsidRDefault="00F01080" w:rsidP="00F01080">
                            <w:pPr>
                              <w:spacing w:after="0"/>
                              <w:ind w:left="-142" w:right="-272"/>
                              <w:rPr>
                                <w:rFonts w:cstheme="minorHAnsi"/>
                                <w:bCs/>
                                <w:color w:val="000000"/>
                                <w:sz w:val="20"/>
                              </w:rPr>
                            </w:pPr>
                            <w:r>
                              <w:rPr>
                                <w:rFonts w:cstheme="minorHAnsi"/>
                                <w:bCs/>
                                <w:color w:val="000000"/>
                                <w:sz w:val="20"/>
                              </w:rPr>
                              <w:t>L’allocazione degli attivi descrive la quota di investimenti in attivi specifici.</w:t>
                            </w:r>
                          </w:p>
                          <w:p w14:paraId="73711A6D" w14:textId="77777777" w:rsidR="00F01080" w:rsidRDefault="00F01080" w:rsidP="00F01080">
                            <w:pPr>
                              <w:spacing w:after="0"/>
                              <w:ind w:left="-142" w:right="-272"/>
                              <w:rPr>
                                <w:rFonts w:cstheme="minorHAnsi"/>
                                <w:bCs/>
                                <w:color w:val="000000"/>
                                <w:sz w:val="8"/>
                                <w:szCs w:val="8"/>
                              </w:rPr>
                            </w:pPr>
                          </w:p>
                          <w:p w14:paraId="550FAED9" w14:textId="77777777" w:rsidR="00F01080" w:rsidRDefault="00F01080" w:rsidP="00F01080">
                            <w:pPr>
                              <w:spacing w:after="0"/>
                              <w:ind w:left="-142" w:right="-272"/>
                              <w:rPr>
                                <w:rFonts w:cstheme="minorHAnsi"/>
                                <w:bCs/>
                                <w:color w:val="000000"/>
                                <w:sz w:val="20"/>
                                <w:szCs w:val="20"/>
                              </w:rPr>
                            </w:pPr>
                            <w:r>
                              <w:rPr>
                                <w:rFonts w:cstheme="minorHAnsi"/>
                                <w:bCs/>
                                <w:color w:val="000000"/>
                                <w:sz w:val="20"/>
                              </w:rPr>
                              <w:t>Le attività allineate alla tassonomia sono espresso in percentuale di:</w:t>
                            </w:r>
                          </w:p>
                          <w:p w14:paraId="55B3A05C" w14:textId="77777777" w:rsidR="00F01080" w:rsidRDefault="00F01080" w:rsidP="00F01080">
                            <w:pPr>
                              <w:pStyle w:val="Paragrafoelenco"/>
                              <w:numPr>
                                <w:ilvl w:val="0"/>
                                <w:numId w:val="5"/>
                              </w:numPr>
                              <w:spacing w:after="0"/>
                              <w:ind w:left="215" w:right="-272" w:hanging="357"/>
                              <w:rPr>
                                <w:rFonts w:asciiTheme="minorHAnsi" w:hAnsiTheme="minorHAnsi" w:cstheme="minorHAnsi"/>
                                <w:bCs/>
                                <w:color w:val="000000"/>
                                <w:sz w:val="20"/>
                                <w:lang w:val="it-IT"/>
                              </w:rPr>
                            </w:pPr>
                            <w:r>
                              <w:rPr>
                                <w:rFonts w:asciiTheme="minorHAnsi" w:hAnsiTheme="minorHAnsi" w:cstheme="minorHAnsi"/>
                                <w:b/>
                                <w:color w:val="000000"/>
                                <w:sz w:val="20"/>
                                <w:lang w:val="it-IT"/>
                              </w:rPr>
                              <w:t xml:space="preserve">Fatturato: </w:t>
                            </w:r>
                            <w:r>
                              <w:rPr>
                                <w:rFonts w:asciiTheme="minorHAnsi" w:hAnsiTheme="minorHAnsi" w:cstheme="minorHAnsi"/>
                                <w:bCs/>
                                <w:color w:val="000000"/>
                                <w:sz w:val="20"/>
                                <w:lang w:val="it-IT"/>
                              </w:rPr>
                              <w:t>quota di entrate da attività verdi delle imprese beneficiarie degli investimenti</w:t>
                            </w:r>
                          </w:p>
                          <w:p w14:paraId="671BC7FB" w14:textId="60C36840" w:rsidR="00F01080" w:rsidRDefault="00F01080" w:rsidP="00F01080">
                            <w:pPr>
                              <w:pStyle w:val="Paragrafoelenco"/>
                              <w:numPr>
                                <w:ilvl w:val="0"/>
                                <w:numId w:val="5"/>
                              </w:numPr>
                              <w:spacing w:after="0"/>
                              <w:ind w:left="215" w:right="-272" w:hanging="357"/>
                              <w:rPr>
                                <w:rFonts w:asciiTheme="minorHAnsi" w:hAnsiTheme="minorHAnsi" w:cstheme="minorHAnsi"/>
                                <w:bCs/>
                                <w:color w:val="000000"/>
                                <w:sz w:val="20"/>
                                <w:lang w:val="it-IT"/>
                              </w:rPr>
                            </w:pPr>
                            <w:r>
                              <w:rPr>
                                <w:rFonts w:asciiTheme="minorHAnsi" w:hAnsiTheme="minorHAnsi" w:cstheme="minorHAnsi"/>
                                <w:b/>
                                <w:color w:val="000000"/>
                                <w:sz w:val="20"/>
                                <w:lang w:val="it-IT"/>
                              </w:rPr>
                              <w:t xml:space="preserve">Spese in conto capitale </w:t>
                            </w:r>
                            <w:r>
                              <w:rPr>
                                <w:rFonts w:asciiTheme="minorHAnsi" w:hAnsiTheme="minorHAnsi" w:cstheme="minorHAnsi"/>
                                <w:bCs/>
                                <w:color w:val="000000"/>
                                <w:sz w:val="20"/>
                                <w:lang w:val="it-IT"/>
                              </w:rPr>
                              <w:t>(CapEx): investimenti verdi effettuati dalle imprese beneficiarie degli investimenti, ad es. per la transizione verso un’economia verde</w:t>
                            </w:r>
                          </w:p>
                          <w:p w14:paraId="2FD3CADE" w14:textId="052CC97F" w:rsidR="00F01080" w:rsidRPr="00B14B26" w:rsidRDefault="00F01080" w:rsidP="00B14B26">
                            <w:pPr>
                              <w:pStyle w:val="Paragrafoelenco"/>
                              <w:numPr>
                                <w:ilvl w:val="0"/>
                                <w:numId w:val="5"/>
                              </w:numPr>
                              <w:spacing w:after="0"/>
                              <w:ind w:left="142" w:right="-272" w:hanging="284"/>
                              <w:rPr>
                                <w:rFonts w:asciiTheme="minorHAnsi" w:hAnsiTheme="minorHAnsi" w:cstheme="minorHAnsi"/>
                                <w:bCs/>
                                <w:color w:val="000000"/>
                                <w:sz w:val="20"/>
                                <w:lang w:val="it-IT"/>
                              </w:rPr>
                            </w:pPr>
                            <w:r>
                              <w:rPr>
                                <w:rFonts w:asciiTheme="minorHAnsi" w:hAnsiTheme="minorHAnsi" w:cstheme="minorHAnsi"/>
                                <w:b/>
                                <w:color w:val="000000"/>
                                <w:sz w:val="20"/>
                                <w:lang w:val="it-IT"/>
                              </w:rPr>
                              <w:t xml:space="preserve">Spese operative </w:t>
                            </w:r>
                            <w:r>
                              <w:rPr>
                                <w:rFonts w:asciiTheme="minorHAnsi" w:hAnsiTheme="minorHAnsi" w:cstheme="minorHAnsi"/>
                                <w:bCs/>
                                <w:color w:val="000000"/>
                                <w:sz w:val="20"/>
                                <w:lang w:val="it-IT"/>
                              </w:rPr>
                              <w:t>(OpEx): attività operative verdi delle imprese beneficiarie degli investimenti.</w:t>
                            </w:r>
                          </w:p>
                        </w:txbxContent>
                      </v:textbox>
                      <w10:wrap type="square" anchorx="page" anchory="page"/>
                    </v:rect>
                  </w:pict>
                </mc:Fallback>
              </mc:AlternateContent>
            </w:r>
            <w:r w:rsidR="00725E29" w:rsidRPr="003A1C01">
              <w:rPr>
                <w:rFonts w:ascii="Calibri" w:hAnsi="Calibri"/>
                <w:noProof/>
                <w:szCs w:val="24"/>
              </w:rPr>
              <w:drawing>
                <wp:anchor distT="0" distB="0" distL="114300" distR="114300" simplePos="0" relativeHeight="251683328" behindDoc="0" locked="0" layoutInCell="1" allowOverlap="1" wp14:anchorId="039A5205" wp14:editId="3D143E07">
                  <wp:simplePos x="0" y="0"/>
                  <wp:positionH relativeFrom="page">
                    <wp:posOffset>0</wp:posOffset>
                  </wp:positionH>
                  <wp:positionV relativeFrom="paragraph">
                    <wp:posOffset>0</wp:posOffset>
                  </wp:positionV>
                  <wp:extent cx="1367155" cy="492125"/>
                  <wp:effectExtent l="0" t="0" r="0" b="0"/>
                  <wp:wrapSquare wrapText="bothSides"/>
                  <wp:docPr id="233" name="Graphic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1367155" cy="492125"/>
                          </a:xfrm>
                          <a:prstGeom prst="rect">
                            <a:avLst/>
                          </a:prstGeom>
                        </pic:spPr>
                      </pic:pic>
                    </a:graphicData>
                  </a:graphic>
                  <wp14:sizeRelH relativeFrom="margin">
                    <wp14:pctWidth>0</wp14:pctWidth>
                  </wp14:sizeRelH>
                  <wp14:sizeRelV relativeFrom="margin">
                    <wp14:pctHeight>0</wp14:pctHeight>
                  </wp14:sizeRelV>
                </wp:anchor>
              </w:drawing>
            </w:r>
          </w:p>
        </w:tc>
        <w:tc>
          <w:tcPr>
            <w:tcW w:w="8721" w:type="dxa"/>
          </w:tcPr>
          <w:p w14:paraId="214D771A" w14:textId="4C9C6484" w:rsidR="00F01080" w:rsidRDefault="00F01080" w:rsidP="00F01080">
            <w:pPr>
              <w:spacing w:before="120" w:after="120"/>
              <w:rPr>
                <w:rFonts w:ascii="Calibri" w:eastAsia="Calibri" w:hAnsi="Calibri"/>
                <w:b/>
                <w:bCs/>
                <w:noProof/>
                <w:sz w:val="24"/>
              </w:rPr>
            </w:pPr>
            <w:r>
              <w:rPr>
                <w:rFonts w:ascii="Calibri" w:eastAsia="Calibri" w:hAnsi="Calibri"/>
                <w:b/>
                <w:bCs/>
                <w:noProof/>
                <w:sz w:val="24"/>
              </w:rPr>
              <w:t>Qual è l’allocazione degli attivi programmata per questo prodotto finanziario?</w:t>
            </w:r>
          </w:p>
          <w:p w14:paraId="7E6DD966" w14:textId="77777777" w:rsidR="00FC0A11" w:rsidRPr="00725E29" w:rsidRDefault="00FC0A11" w:rsidP="00725E29">
            <w:pPr>
              <w:spacing w:line="300" w:lineRule="exact"/>
              <w:ind w:left="456"/>
              <w:contextualSpacing/>
              <w:jc w:val="both"/>
              <w:rPr>
                <w:rFonts w:cstheme="minorHAnsi"/>
                <w:sz w:val="20"/>
                <w:szCs w:val="20"/>
                <w:lang w:eastAsia="it-IT"/>
              </w:rPr>
            </w:pPr>
            <w:r w:rsidRPr="00725E29">
              <w:rPr>
                <w:rFonts w:cstheme="minorHAnsi"/>
                <w:sz w:val="20"/>
                <w:szCs w:val="20"/>
                <w:lang w:eastAsia="it-IT"/>
              </w:rPr>
              <w:t xml:space="preserve">L’allocazione degli attivi del presente prodotto finanziario prevede investimenti in alcune tipologie di strumenti finanziari, tra cui quote di OICR/ETF, denominate prevalentemente in euro, mentre la liquidità presente su depositi bancari a vista è residuale. </w:t>
            </w:r>
          </w:p>
          <w:p w14:paraId="219291EB" w14:textId="573A285F" w:rsidR="00F01080" w:rsidRPr="00725E29" w:rsidRDefault="00FC0A11" w:rsidP="00725E29">
            <w:pPr>
              <w:spacing w:line="300" w:lineRule="exact"/>
              <w:ind w:left="456"/>
              <w:contextualSpacing/>
              <w:jc w:val="both"/>
              <w:rPr>
                <w:rFonts w:cstheme="minorHAnsi"/>
                <w:sz w:val="20"/>
                <w:szCs w:val="20"/>
                <w:lang w:eastAsia="it-IT"/>
              </w:rPr>
            </w:pPr>
            <w:r w:rsidRPr="00725E29">
              <w:rPr>
                <w:rFonts w:cstheme="minorHAnsi"/>
                <w:sz w:val="20"/>
                <w:szCs w:val="20"/>
                <w:lang w:eastAsia="it-IT"/>
              </w:rPr>
              <w:t>Le strategie di investimento volte a promuovere caratteristiche ambientali o sociali si differenziano tra la strategia adottata nella selezione dei fondi comuni o ETF – che assumono esclusivamente un’esposizione verso Stati sovrani – e la strategia adottata nella selezione dei fondi comuni o ETF per la porzione restante del patrimonio del Fondo Interno</w:t>
            </w:r>
            <w:r w:rsidR="00F01080" w:rsidRPr="00725E29">
              <w:rPr>
                <w:rFonts w:cstheme="minorHAnsi"/>
                <w:sz w:val="20"/>
                <w:szCs w:val="20"/>
                <w:lang w:eastAsia="it-IT"/>
              </w:rPr>
              <w:t xml:space="preserve">. </w:t>
            </w:r>
          </w:p>
          <w:p w14:paraId="0EF4A0EB" w14:textId="77777777" w:rsidR="00F01080" w:rsidRPr="00725E29" w:rsidRDefault="00F01080" w:rsidP="00725E29">
            <w:pPr>
              <w:ind w:left="456"/>
              <w:jc w:val="both"/>
              <w:rPr>
                <w:rFonts w:ascii="Calibri" w:eastAsia="Calibri" w:hAnsi="Calibri" w:cs="Times New Roman"/>
                <w:noProof/>
                <w:sz w:val="20"/>
                <w:szCs w:val="16"/>
                <w:lang w:eastAsia="en-GB"/>
              </w:rPr>
            </w:pPr>
            <w:r w:rsidRPr="00725E29">
              <w:rPr>
                <w:rFonts w:ascii="Calibri" w:eastAsia="Calibri" w:hAnsi="Calibri"/>
                <w:noProof/>
                <w:sz w:val="20"/>
                <w:szCs w:val="16"/>
              </w:rPr>
              <w:t xml:space="preserve">Di seguito vengono riportati i criteri di dettaglio: </w:t>
            </w:r>
          </w:p>
          <w:p w14:paraId="59CE01DB" w14:textId="660E2BDC" w:rsidR="00F01080" w:rsidRPr="00725E29" w:rsidRDefault="00FC0A11" w:rsidP="00F01080">
            <w:pPr>
              <w:pStyle w:val="Paragrafoelenco"/>
              <w:numPr>
                <w:ilvl w:val="0"/>
                <w:numId w:val="6"/>
              </w:numPr>
              <w:jc w:val="both"/>
              <w:rPr>
                <w:rFonts w:ascii="Calibri" w:eastAsia="Calibri" w:hAnsi="Calibri"/>
                <w:noProof/>
                <w:sz w:val="20"/>
                <w:szCs w:val="16"/>
                <w:lang w:val="it-IT"/>
              </w:rPr>
            </w:pPr>
            <w:r w:rsidRPr="00725E29">
              <w:rPr>
                <w:rFonts w:ascii="Calibri" w:eastAsia="Calibri" w:hAnsi="Calibri"/>
                <w:noProof/>
                <w:sz w:val="20"/>
                <w:szCs w:val="16"/>
                <w:lang w:val="it-IT"/>
              </w:rPr>
              <w:t>per le esposizione sovrane</w:t>
            </w:r>
            <w:r w:rsidR="001717C8">
              <w:rPr>
                <w:rFonts w:ascii="Calibri" w:eastAsia="Calibri" w:hAnsi="Calibri"/>
                <w:noProof/>
                <w:sz w:val="20"/>
                <w:szCs w:val="16"/>
                <w:lang w:val="it-IT"/>
              </w:rPr>
              <w:t>,</w:t>
            </w:r>
            <w:r w:rsidRPr="00725E29">
              <w:rPr>
                <w:rFonts w:ascii="Calibri" w:eastAsia="Calibri" w:hAnsi="Calibri"/>
                <w:noProof/>
                <w:sz w:val="20"/>
                <w:szCs w:val="16"/>
                <w:lang w:val="it-IT"/>
              </w:rPr>
              <w:t xml:space="preserve"> hanno un rating ESG forniti da provider indipendenti e specializzati, pari o superiore a “BBB”</w:t>
            </w:r>
            <w:r w:rsidR="00F01080" w:rsidRPr="00725E29">
              <w:rPr>
                <w:rFonts w:ascii="Calibri" w:eastAsia="Calibri" w:hAnsi="Calibri"/>
                <w:noProof/>
                <w:sz w:val="20"/>
                <w:szCs w:val="16"/>
                <w:lang w:val="it-IT"/>
              </w:rPr>
              <w:t xml:space="preserve">; </w:t>
            </w:r>
          </w:p>
          <w:p w14:paraId="5C238494" w14:textId="60E00C60" w:rsidR="00F01080" w:rsidRPr="00725E29" w:rsidRDefault="00FC0A11" w:rsidP="00FC0A11">
            <w:pPr>
              <w:pStyle w:val="Paragrafoelenco"/>
              <w:numPr>
                <w:ilvl w:val="0"/>
                <w:numId w:val="6"/>
              </w:numPr>
              <w:spacing w:before="120" w:after="120"/>
              <w:jc w:val="both"/>
              <w:rPr>
                <w:rFonts w:ascii="Calibri" w:eastAsia="Calibri" w:hAnsi="Calibri"/>
                <w:noProof/>
                <w:sz w:val="20"/>
                <w:szCs w:val="16"/>
                <w:lang w:val="it-IT"/>
              </w:rPr>
            </w:pPr>
            <w:r w:rsidRPr="00725E29">
              <w:rPr>
                <w:rFonts w:ascii="Calibri" w:eastAsia="Calibri" w:hAnsi="Calibri"/>
                <w:noProof/>
                <w:sz w:val="20"/>
                <w:szCs w:val="16"/>
                <w:lang w:val="it-IT"/>
              </w:rPr>
              <w:t>per la parte restante, almeno l’80% viene investito in fondi comuni e/o ETF che perseguono obiettivi di investimento sostenibile o promuovono caratteristiche ambientali o sociali (ossia allineati rispettivamente all’art. 9 o all’art. 8 del Regolamento SFDR). In particolare, su questa componente, il Fondo Interno effettua investimenti sostenibili almeno nella misura minima del 10%</w:t>
            </w:r>
            <w:r w:rsidR="00F01080" w:rsidRPr="00725E29">
              <w:rPr>
                <w:rFonts w:ascii="Calibri" w:eastAsia="Calibri" w:hAnsi="Calibri"/>
                <w:noProof/>
                <w:sz w:val="20"/>
                <w:szCs w:val="16"/>
                <w:lang w:val="it-IT"/>
              </w:rPr>
              <w:t>.</w:t>
            </w:r>
          </w:p>
          <w:p w14:paraId="0B41F7E8" w14:textId="77777777" w:rsidR="00F01080" w:rsidRDefault="00FC0A11" w:rsidP="00725E29">
            <w:pPr>
              <w:spacing w:before="120" w:after="120"/>
              <w:ind w:left="524"/>
              <w:jc w:val="both"/>
              <w:rPr>
                <w:rFonts w:ascii="Calibri" w:eastAsia="Calibri" w:hAnsi="Calibri"/>
                <w:noProof/>
                <w:sz w:val="20"/>
                <w:szCs w:val="16"/>
              </w:rPr>
            </w:pPr>
            <w:r w:rsidRPr="00725E29">
              <w:rPr>
                <w:rFonts w:ascii="Calibri" w:eastAsia="Calibri" w:hAnsi="Calibri"/>
                <w:noProof/>
                <w:sz w:val="20"/>
                <w:szCs w:val="16"/>
              </w:rPr>
              <w:t>Il Fondo Interno adotta uno stile di gestione attivo che permette di cogliere le opportunità legate all’evoluzione dei mercati azionari e obbligazionari. La ripartizione tra queste due classi di attività è discrezionale e dipende dalla valutazione effettuata dal gestore. La composizione del portafoglio può variare nel tempo allo scopo di realizzare l’obiettivo di gestione e di contenere il rischio di portafoglio.</w:t>
            </w:r>
          </w:p>
          <w:p w14:paraId="7CD03740" w14:textId="77777777" w:rsidR="00B14B26" w:rsidRPr="00B14B26" w:rsidRDefault="00B14B26" w:rsidP="00B14B26">
            <w:pPr>
              <w:spacing w:before="120" w:after="120"/>
              <w:ind w:left="456"/>
              <w:jc w:val="both"/>
              <w:rPr>
                <w:rFonts w:ascii="Calibri" w:eastAsia="Calibri" w:hAnsi="Calibri"/>
                <w:noProof/>
                <w:sz w:val="20"/>
                <w:szCs w:val="16"/>
              </w:rPr>
            </w:pPr>
            <w:r w:rsidRPr="00B14B26">
              <w:rPr>
                <w:rFonts w:ascii="Calibri" w:eastAsia="Calibri" w:hAnsi="Calibri"/>
                <w:noProof/>
                <w:sz w:val="20"/>
                <w:szCs w:val="16"/>
              </w:rPr>
              <w:t xml:space="preserve">Allo stesso modo, </w:t>
            </w:r>
            <w:r w:rsidRPr="00B14B26">
              <w:rPr>
                <w:rFonts w:ascii="Calibri" w:eastAsia="Calibri" w:hAnsi="Calibri"/>
                <w:b/>
                <w:bCs/>
                <w:noProof/>
                <w:sz w:val="20"/>
                <w:szCs w:val="16"/>
              </w:rPr>
              <w:t>possono variare le percentuali di investimento in titoli sovrani e in titoli diversi da questi ultimi</w:t>
            </w:r>
            <w:r w:rsidRPr="00B14B26">
              <w:rPr>
                <w:rFonts w:ascii="Calibri" w:eastAsia="Calibri" w:hAnsi="Calibri"/>
                <w:noProof/>
                <w:sz w:val="20"/>
                <w:szCs w:val="16"/>
              </w:rPr>
              <w:t xml:space="preserve">, </w:t>
            </w:r>
            <w:r w:rsidRPr="00B14B26">
              <w:rPr>
                <w:rFonts w:ascii="Calibri" w:eastAsia="Calibri" w:hAnsi="Calibri"/>
                <w:b/>
                <w:bCs/>
                <w:noProof/>
                <w:sz w:val="20"/>
                <w:szCs w:val="16"/>
              </w:rPr>
              <w:t>mantenendo però invariato</w:t>
            </w:r>
            <w:r w:rsidRPr="00B14B26">
              <w:rPr>
                <w:rFonts w:ascii="Calibri" w:eastAsia="Calibri" w:hAnsi="Calibri"/>
                <w:noProof/>
                <w:sz w:val="20"/>
                <w:szCs w:val="16"/>
              </w:rPr>
              <w:t xml:space="preserve"> </w:t>
            </w:r>
            <w:r w:rsidRPr="00B14B26">
              <w:rPr>
                <w:rFonts w:ascii="Calibri" w:eastAsia="Calibri" w:hAnsi="Calibri"/>
                <w:b/>
                <w:bCs/>
                <w:noProof/>
                <w:sz w:val="20"/>
                <w:szCs w:val="16"/>
              </w:rPr>
              <w:t>il limite del 3% complessivo di investimento sostenibile</w:t>
            </w:r>
            <w:r w:rsidRPr="00B14B26">
              <w:rPr>
                <w:rFonts w:ascii="Calibri" w:eastAsia="Calibri" w:hAnsi="Calibri"/>
                <w:noProof/>
                <w:sz w:val="20"/>
                <w:szCs w:val="16"/>
              </w:rPr>
              <w:t xml:space="preserve"> rispetto al portafoglio del Fondo Interno.</w:t>
            </w:r>
          </w:p>
          <w:p w14:paraId="7E5DC46D" w14:textId="78C2E91C" w:rsidR="00B14B26" w:rsidRPr="00F01080" w:rsidRDefault="00B14B26" w:rsidP="00B14B26">
            <w:pPr>
              <w:spacing w:before="120" w:after="120"/>
              <w:ind w:left="456"/>
              <w:jc w:val="both"/>
            </w:pPr>
            <w:r w:rsidRPr="00B14B26">
              <w:rPr>
                <w:rFonts w:ascii="Calibri" w:eastAsia="Calibri" w:hAnsi="Calibri"/>
                <w:noProof/>
                <w:sz w:val="20"/>
                <w:szCs w:val="16"/>
              </w:rPr>
              <w:t xml:space="preserve">Lo schema sotto rappresentato si riferisce </w:t>
            </w:r>
            <w:r w:rsidRPr="00B14B26">
              <w:rPr>
                <w:rFonts w:ascii="Calibri" w:eastAsia="Calibri" w:hAnsi="Calibri"/>
                <w:noProof/>
                <w:sz w:val="20"/>
                <w:szCs w:val="16"/>
                <w:u w:val="single"/>
              </w:rPr>
              <w:t xml:space="preserve">unicamente alla quota del Fondo investita in </w:t>
            </w:r>
            <w:r w:rsidR="001717C8">
              <w:rPr>
                <w:rFonts w:ascii="Calibri" w:eastAsia="Calibri" w:hAnsi="Calibri"/>
                <w:noProof/>
                <w:sz w:val="20"/>
                <w:szCs w:val="16"/>
                <w:u w:val="single"/>
              </w:rPr>
              <w:t xml:space="preserve">strumenti finanziari che non assumono esclusivamente </w:t>
            </w:r>
            <w:r w:rsidRPr="00B14B26">
              <w:rPr>
                <w:rFonts w:ascii="Calibri" w:eastAsia="Calibri" w:hAnsi="Calibri"/>
                <w:noProof/>
                <w:sz w:val="20"/>
                <w:szCs w:val="16"/>
                <w:u w:val="single"/>
              </w:rPr>
              <w:t xml:space="preserve"> </w:t>
            </w:r>
            <w:r w:rsidR="001717C8">
              <w:rPr>
                <w:rFonts w:ascii="Calibri" w:eastAsia="Calibri" w:hAnsi="Calibri"/>
                <w:noProof/>
                <w:sz w:val="20"/>
                <w:szCs w:val="16"/>
                <w:u w:val="single"/>
              </w:rPr>
              <w:t xml:space="preserve"> rischio</w:t>
            </w:r>
            <w:r w:rsidRPr="00B14B26">
              <w:rPr>
                <w:rFonts w:ascii="Calibri" w:eastAsia="Calibri" w:hAnsi="Calibri"/>
                <w:noProof/>
                <w:sz w:val="20"/>
                <w:szCs w:val="16"/>
                <w:u w:val="single"/>
              </w:rPr>
              <w:t xml:space="preserve"> sovran</w:t>
            </w:r>
            <w:r w:rsidR="001717C8">
              <w:rPr>
                <w:rFonts w:ascii="Calibri" w:eastAsia="Calibri" w:hAnsi="Calibri"/>
                <w:noProof/>
                <w:sz w:val="20"/>
                <w:szCs w:val="16"/>
                <w:u w:val="single"/>
              </w:rPr>
              <w:t>o</w:t>
            </w:r>
            <w:r w:rsidRPr="00B14B26">
              <w:rPr>
                <w:rFonts w:ascii="Calibri" w:eastAsia="Calibri" w:hAnsi="Calibri"/>
                <w:noProof/>
                <w:sz w:val="20"/>
                <w:szCs w:val="16"/>
                <w:u w:val="single"/>
              </w:rPr>
              <w:t>.</w:t>
            </w:r>
          </w:p>
        </w:tc>
      </w:tr>
      <w:tr w:rsidR="003958B4" w14:paraId="309EAA62" w14:textId="77777777" w:rsidTr="005302EB">
        <w:tc>
          <w:tcPr>
            <w:tcW w:w="2552" w:type="dxa"/>
          </w:tcPr>
          <w:p w14:paraId="1E982EA3" w14:textId="6DF1E192" w:rsidR="003958B4" w:rsidRDefault="003958B4" w:rsidP="003958B4"/>
        </w:tc>
        <w:tc>
          <w:tcPr>
            <w:tcW w:w="8721" w:type="dxa"/>
          </w:tcPr>
          <w:p w14:paraId="4F41F69C" w14:textId="52504B25" w:rsidR="00F01080" w:rsidRPr="00B14B26" w:rsidRDefault="00F01080" w:rsidP="00F01080">
            <w:pPr>
              <w:spacing w:before="120" w:after="120"/>
              <w:rPr>
                <w:sz w:val="20"/>
                <w:szCs w:val="16"/>
              </w:rPr>
            </w:pPr>
          </w:p>
        </w:tc>
      </w:tr>
      <w:tr w:rsidR="00F71EEB" w14:paraId="7E6AC7F0" w14:textId="77777777" w:rsidTr="005302EB">
        <w:tc>
          <w:tcPr>
            <w:tcW w:w="2552" w:type="dxa"/>
          </w:tcPr>
          <w:p w14:paraId="65846CA0" w14:textId="622FCD39" w:rsidR="00F71EEB" w:rsidRDefault="00AF4B91" w:rsidP="003958B4">
            <w:r>
              <w:rPr>
                <w:rFonts w:ascii="Times New Roman" w:hAnsi="Times New Roman"/>
                <w:noProof/>
                <w:sz w:val="24"/>
                <w:szCs w:val="24"/>
              </w:rPr>
              <mc:AlternateContent>
                <mc:Choice Requires="wps">
                  <w:drawing>
                    <wp:anchor distT="0" distB="0" distL="114300" distR="114300" simplePos="0" relativeHeight="251674112" behindDoc="0" locked="0" layoutInCell="1" allowOverlap="1" wp14:anchorId="6C989821" wp14:editId="454AD08F">
                      <wp:simplePos x="0" y="0"/>
                      <wp:positionH relativeFrom="page">
                        <wp:posOffset>121920</wp:posOffset>
                      </wp:positionH>
                      <wp:positionV relativeFrom="page">
                        <wp:posOffset>153035</wp:posOffset>
                      </wp:positionV>
                      <wp:extent cx="1565275" cy="3371215"/>
                      <wp:effectExtent l="0" t="3810" r="0" b="0"/>
                      <wp:wrapSquare wrapText="bothSides"/>
                      <wp:docPr id="897"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275" cy="3371215"/>
                              </a:xfrm>
                              <a:prstGeom prst="rect">
                                <a:avLst/>
                              </a:prstGeom>
                              <a:solidFill>
                                <a:srgbClr val="F2F2F2"/>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511198F" w14:textId="77777777" w:rsidR="00203B05" w:rsidRDefault="00203B05" w:rsidP="00203B05">
                                  <w:pPr>
                                    <w:spacing w:after="0"/>
                                    <w:ind w:right="-272"/>
                                    <w:rPr>
                                      <w:rFonts w:cstheme="minorHAnsi"/>
                                      <w:bCs/>
                                      <w:color w:val="000000"/>
                                      <w:sz w:val="20"/>
                                    </w:rPr>
                                  </w:pPr>
                                  <w:r>
                                    <w:rPr>
                                      <w:rFonts w:cstheme="minorHAnsi"/>
                                      <w:bCs/>
                                      <w:color w:val="000000"/>
                                      <w:sz w:val="20"/>
                                    </w:rPr>
                                    <w:t xml:space="preserve">Le </w:t>
                                  </w:r>
                                  <w:r>
                                    <w:rPr>
                                      <w:rFonts w:cstheme="minorHAnsi"/>
                                      <w:b/>
                                      <w:color w:val="000000"/>
                                      <w:sz w:val="20"/>
                                    </w:rPr>
                                    <w:t>attività abilitanti</w:t>
                                  </w:r>
                                  <w:r>
                                    <w:rPr>
                                      <w:rFonts w:cstheme="minorHAnsi"/>
                                      <w:bCs/>
                                      <w:color w:val="000000"/>
                                      <w:sz w:val="20"/>
                                    </w:rPr>
                                    <w:t xml:space="preserve"> consentono direttamente ad altre attività di</w:t>
                                  </w:r>
                                </w:p>
                                <w:p w14:paraId="6C0E4841" w14:textId="77777777" w:rsidR="00203B05" w:rsidRDefault="00203B05" w:rsidP="00203B05">
                                  <w:pPr>
                                    <w:spacing w:after="0"/>
                                    <w:ind w:right="-272"/>
                                    <w:rPr>
                                      <w:rFonts w:cstheme="minorHAnsi"/>
                                      <w:bCs/>
                                      <w:color w:val="000000"/>
                                      <w:sz w:val="20"/>
                                    </w:rPr>
                                  </w:pPr>
                                  <w:r>
                                    <w:rPr>
                                      <w:rFonts w:cstheme="minorHAnsi"/>
                                      <w:bCs/>
                                      <w:color w:val="000000"/>
                                      <w:sz w:val="20"/>
                                    </w:rPr>
                                    <w:t>di apportare un contribuito sostanziale a un obiettivo ambientale.</w:t>
                                  </w:r>
                                </w:p>
                                <w:p w14:paraId="7AF6E67D" w14:textId="77777777" w:rsidR="00203B05" w:rsidRDefault="00203B05" w:rsidP="00203B05">
                                  <w:pPr>
                                    <w:spacing w:after="0"/>
                                    <w:ind w:right="-272"/>
                                    <w:rPr>
                                      <w:rFonts w:cstheme="minorHAnsi"/>
                                      <w:bCs/>
                                      <w:color w:val="000000"/>
                                      <w:sz w:val="20"/>
                                    </w:rPr>
                                  </w:pPr>
                                  <w:r>
                                    <w:rPr>
                                      <w:rFonts w:cstheme="minorHAnsi"/>
                                      <w:sz w:val="20"/>
                                    </w:rPr>
                                    <w:t xml:space="preserve">Le </w:t>
                                  </w:r>
                                  <w:r>
                                    <w:rPr>
                                      <w:rFonts w:cstheme="minorHAnsi"/>
                                      <w:b/>
                                      <w:bCs/>
                                      <w:sz w:val="20"/>
                                    </w:rPr>
                                    <w:t>attività di transizione</w:t>
                                  </w:r>
                                  <w:r>
                                    <w:rPr>
                                      <w:rFonts w:cstheme="minorHAnsi"/>
                                      <w:spacing w:val="-42"/>
                                      <w:sz w:val="20"/>
                                    </w:rPr>
                                    <w:t xml:space="preserve">          </w:t>
                                  </w:r>
                                  <w:r>
                                    <w:rPr>
                                      <w:rFonts w:cstheme="minorHAnsi"/>
                                      <w:sz w:val="20"/>
                                    </w:rPr>
                                    <w:t>sono attività per le quali</w:t>
                                  </w:r>
                                  <w:r>
                                    <w:rPr>
                                      <w:rFonts w:cstheme="minorHAnsi"/>
                                      <w:spacing w:val="-43"/>
                                      <w:sz w:val="20"/>
                                    </w:rPr>
                                    <w:t xml:space="preserve"> </w:t>
                                  </w:r>
                                  <w:r>
                                    <w:rPr>
                                      <w:rFonts w:cstheme="minorHAnsi"/>
                                      <w:sz w:val="20"/>
                                    </w:rPr>
                                    <w:t>non sono ancora</w:t>
                                  </w:r>
                                  <w:r>
                                    <w:rPr>
                                      <w:rFonts w:cstheme="minorHAnsi"/>
                                      <w:spacing w:val="1"/>
                                      <w:sz w:val="20"/>
                                    </w:rPr>
                                    <w:t xml:space="preserve"> </w:t>
                                  </w:r>
                                  <w:r>
                                    <w:rPr>
                                      <w:rFonts w:cstheme="minorHAnsi"/>
                                      <w:sz w:val="20"/>
                                    </w:rPr>
                                    <w:t>disponibili alternative a</w:t>
                                  </w:r>
                                  <w:r>
                                    <w:rPr>
                                      <w:rFonts w:cstheme="minorHAnsi"/>
                                      <w:spacing w:val="1"/>
                                      <w:sz w:val="20"/>
                                    </w:rPr>
                                    <w:t xml:space="preserve"> </w:t>
                                  </w:r>
                                  <w:r>
                                    <w:rPr>
                                      <w:rFonts w:cstheme="minorHAnsi"/>
                                      <w:sz w:val="20"/>
                                    </w:rPr>
                                    <w:t>basse emissioni di</w:t>
                                  </w:r>
                                  <w:r>
                                    <w:rPr>
                                      <w:rFonts w:cstheme="minorHAnsi"/>
                                      <w:spacing w:val="1"/>
                                      <w:sz w:val="20"/>
                                    </w:rPr>
                                    <w:t xml:space="preserve"> </w:t>
                                  </w:r>
                                  <w:r>
                                    <w:rPr>
                                      <w:rFonts w:cstheme="minorHAnsi"/>
                                      <w:sz w:val="20"/>
                                    </w:rPr>
                                    <w:t>carbonio e che</w:t>
                                  </w:r>
                                  <w:r>
                                    <w:rPr>
                                      <w:rFonts w:cstheme="minorHAnsi"/>
                                      <w:spacing w:val="1"/>
                                      <w:sz w:val="20"/>
                                    </w:rPr>
                                    <w:t xml:space="preserve"> </w:t>
                                  </w:r>
                                  <w:r>
                                    <w:rPr>
                                      <w:rFonts w:cstheme="minorHAnsi"/>
                                      <w:sz w:val="20"/>
                                    </w:rPr>
                                    <w:t>presentano, tra l'altro,</w:t>
                                  </w:r>
                                  <w:r>
                                    <w:rPr>
                                      <w:rFonts w:cstheme="minorHAnsi"/>
                                      <w:spacing w:val="1"/>
                                      <w:sz w:val="20"/>
                                    </w:rPr>
                                    <w:t xml:space="preserve"> </w:t>
                                  </w:r>
                                  <w:r>
                                    <w:rPr>
                                      <w:rFonts w:cstheme="minorHAnsi"/>
                                      <w:sz w:val="20"/>
                                    </w:rPr>
                                    <w:t>livelli di emissione di</w:t>
                                  </w:r>
                                  <w:r>
                                    <w:rPr>
                                      <w:rFonts w:cstheme="minorHAnsi"/>
                                      <w:spacing w:val="1"/>
                                      <w:sz w:val="20"/>
                                    </w:rPr>
                                    <w:t xml:space="preserve"> </w:t>
                                  </w:r>
                                  <w:r>
                                    <w:rPr>
                                      <w:rFonts w:cstheme="minorHAnsi"/>
                                      <w:sz w:val="20"/>
                                    </w:rPr>
                                    <w:t>gas a effetto serra</w:t>
                                  </w:r>
                                  <w:r>
                                    <w:rPr>
                                      <w:rFonts w:cstheme="minorHAnsi"/>
                                      <w:spacing w:val="1"/>
                                      <w:sz w:val="20"/>
                                    </w:rPr>
                                    <w:t xml:space="preserve"> </w:t>
                                  </w:r>
                                  <w:r>
                                    <w:rPr>
                                      <w:rFonts w:cstheme="minorHAnsi"/>
                                      <w:sz w:val="20"/>
                                    </w:rPr>
                                    <w:t>corrispondenti alla</w:t>
                                  </w:r>
                                  <w:r>
                                    <w:rPr>
                                      <w:rFonts w:cstheme="minorHAnsi"/>
                                      <w:spacing w:val="1"/>
                                      <w:sz w:val="20"/>
                                    </w:rPr>
                                    <w:t xml:space="preserve"> </w:t>
                                  </w:r>
                                  <w:r>
                                    <w:rPr>
                                      <w:rFonts w:cstheme="minorHAnsi"/>
                                      <w:sz w:val="20"/>
                                    </w:rPr>
                                    <w:t>migliore</w:t>
                                  </w:r>
                                  <w:r>
                                    <w:rPr>
                                      <w:rFonts w:cstheme="minorHAnsi"/>
                                      <w:spacing w:val="-2"/>
                                      <w:sz w:val="20"/>
                                    </w:rPr>
                                    <w:t xml:space="preserve"> </w:t>
                                  </w:r>
                                  <w:r>
                                    <w:rPr>
                                      <w:rFonts w:cstheme="minorHAnsi"/>
                                      <w:sz w:val="20"/>
                                    </w:rPr>
                                    <w:t>prestazione.</w:t>
                                  </w:r>
                                </w:p>
                                <w:p w14:paraId="6CF5336E" w14:textId="77777777" w:rsidR="00203B05" w:rsidRDefault="00203B05" w:rsidP="00203B05">
                                  <w:pPr>
                                    <w:rPr>
                                      <w:rFonts w:cstheme="minorHAnsi"/>
                                      <w:bCs/>
                                      <w:color w:val="000000"/>
                                      <w:sz w:val="20"/>
                                    </w:rPr>
                                  </w:pPr>
                                </w:p>
                                <w:p w14:paraId="15C30411" w14:textId="77777777" w:rsidR="00203B05" w:rsidRDefault="00203B05" w:rsidP="00203B05">
                                  <w:pPr>
                                    <w:rPr>
                                      <w:rFonts w:cstheme="minorHAnsi"/>
                                      <w:color w:val="000000"/>
                                    </w:rPr>
                                  </w:pPr>
                                </w:p>
                              </w:txbxContent>
                            </wps:txbx>
                            <wps:bodyPr rot="0" vert="horz" wrap="square" lIns="72000" tIns="36000" rIns="252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989821" id="Rectangle 254" o:spid="_x0000_s1035" style="position:absolute;margin-left:9.6pt;margin-top:12.05pt;width:123.25pt;height:265.4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" fillcolor="#f2f2f2" stroked="f" strokeweight="1pt">
                      <v:textbox inset="2mm,1mm,7mm">
                        <w:txbxContent>
                          <w:p w14:paraId="3511198F" w14:textId="77777777" w:rsidR="00203B05" w:rsidRDefault="00203B05" w:rsidP="00203B05">
                            <w:pPr>
                              <w:spacing w:after="0"/>
                              <w:ind w:right="-272"/>
                              <w:rPr>
                                <w:rFonts w:cstheme="minorHAnsi"/>
                                <w:bCs/>
                                <w:color w:val="000000"/>
                                <w:sz w:val="20"/>
                              </w:rPr>
                            </w:pPr>
                            <w:r>
                              <w:rPr>
                                <w:rFonts w:cstheme="minorHAnsi"/>
                                <w:bCs/>
                                <w:color w:val="000000"/>
                                <w:sz w:val="20"/>
                              </w:rPr>
                              <w:t xml:space="preserve">Le </w:t>
                            </w:r>
                            <w:r>
                              <w:rPr>
                                <w:rFonts w:cstheme="minorHAnsi"/>
                                <w:b/>
                                <w:color w:val="000000"/>
                                <w:sz w:val="20"/>
                              </w:rPr>
                              <w:t>attività abilitanti</w:t>
                            </w:r>
                            <w:r>
                              <w:rPr>
                                <w:rFonts w:cstheme="minorHAnsi"/>
                                <w:bCs/>
                                <w:color w:val="000000"/>
                                <w:sz w:val="20"/>
                              </w:rPr>
                              <w:t xml:space="preserve"> consentono direttamente ad altre attività di</w:t>
                            </w:r>
                          </w:p>
                          <w:p w14:paraId="6C0E4841" w14:textId="77777777" w:rsidR="00203B05" w:rsidRDefault="00203B05" w:rsidP="00203B05">
                            <w:pPr>
                              <w:spacing w:after="0"/>
                              <w:ind w:right="-272"/>
                              <w:rPr>
                                <w:rFonts w:cstheme="minorHAnsi"/>
                                <w:bCs/>
                                <w:color w:val="000000"/>
                                <w:sz w:val="20"/>
                              </w:rPr>
                            </w:pPr>
                            <w:r>
                              <w:rPr>
                                <w:rFonts w:cstheme="minorHAnsi"/>
                                <w:bCs/>
                                <w:color w:val="000000"/>
                                <w:sz w:val="20"/>
                              </w:rPr>
                              <w:t>di apportare un contribuito sostanziale a un obiettivo ambientale.</w:t>
                            </w:r>
                          </w:p>
                          <w:p w14:paraId="7AF6E67D" w14:textId="77777777" w:rsidR="00203B05" w:rsidRDefault="00203B05" w:rsidP="00203B05">
                            <w:pPr>
                              <w:spacing w:after="0"/>
                              <w:ind w:right="-272"/>
                              <w:rPr>
                                <w:rFonts w:cstheme="minorHAnsi"/>
                                <w:bCs/>
                                <w:color w:val="000000"/>
                                <w:sz w:val="20"/>
                              </w:rPr>
                            </w:pPr>
                            <w:r>
                              <w:rPr>
                                <w:rFonts w:cstheme="minorHAnsi"/>
                                <w:sz w:val="20"/>
                              </w:rPr>
                              <w:t xml:space="preserve">Le </w:t>
                            </w:r>
                            <w:r>
                              <w:rPr>
                                <w:rFonts w:cstheme="minorHAnsi"/>
                                <w:b/>
                                <w:bCs/>
                                <w:sz w:val="20"/>
                              </w:rPr>
                              <w:t>attività di transizione</w:t>
                            </w:r>
                            <w:r>
                              <w:rPr>
                                <w:rFonts w:cstheme="minorHAnsi"/>
                                <w:spacing w:val="-42"/>
                                <w:sz w:val="20"/>
                              </w:rPr>
                              <w:t xml:space="preserve">          </w:t>
                            </w:r>
                            <w:r>
                              <w:rPr>
                                <w:rFonts w:cstheme="minorHAnsi"/>
                                <w:sz w:val="20"/>
                              </w:rPr>
                              <w:t>sono attività per le quali</w:t>
                            </w:r>
                            <w:r>
                              <w:rPr>
                                <w:rFonts w:cstheme="minorHAnsi"/>
                                <w:spacing w:val="-43"/>
                                <w:sz w:val="20"/>
                              </w:rPr>
                              <w:t xml:space="preserve"> </w:t>
                            </w:r>
                            <w:r>
                              <w:rPr>
                                <w:rFonts w:cstheme="minorHAnsi"/>
                                <w:sz w:val="20"/>
                              </w:rPr>
                              <w:t>non sono ancora</w:t>
                            </w:r>
                            <w:r>
                              <w:rPr>
                                <w:rFonts w:cstheme="minorHAnsi"/>
                                <w:spacing w:val="1"/>
                                <w:sz w:val="20"/>
                              </w:rPr>
                              <w:t xml:space="preserve"> </w:t>
                            </w:r>
                            <w:r>
                              <w:rPr>
                                <w:rFonts w:cstheme="minorHAnsi"/>
                                <w:sz w:val="20"/>
                              </w:rPr>
                              <w:t>disponibili alternative a</w:t>
                            </w:r>
                            <w:r>
                              <w:rPr>
                                <w:rFonts w:cstheme="minorHAnsi"/>
                                <w:spacing w:val="1"/>
                                <w:sz w:val="20"/>
                              </w:rPr>
                              <w:t xml:space="preserve"> </w:t>
                            </w:r>
                            <w:r>
                              <w:rPr>
                                <w:rFonts w:cstheme="minorHAnsi"/>
                                <w:sz w:val="20"/>
                              </w:rPr>
                              <w:t>basse emissioni di</w:t>
                            </w:r>
                            <w:r>
                              <w:rPr>
                                <w:rFonts w:cstheme="minorHAnsi"/>
                                <w:spacing w:val="1"/>
                                <w:sz w:val="20"/>
                              </w:rPr>
                              <w:t xml:space="preserve"> </w:t>
                            </w:r>
                            <w:r>
                              <w:rPr>
                                <w:rFonts w:cstheme="minorHAnsi"/>
                                <w:sz w:val="20"/>
                              </w:rPr>
                              <w:t>carbonio e che</w:t>
                            </w:r>
                            <w:r>
                              <w:rPr>
                                <w:rFonts w:cstheme="minorHAnsi"/>
                                <w:spacing w:val="1"/>
                                <w:sz w:val="20"/>
                              </w:rPr>
                              <w:t xml:space="preserve"> </w:t>
                            </w:r>
                            <w:r>
                              <w:rPr>
                                <w:rFonts w:cstheme="minorHAnsi"/>
                                <w:sz w:val="20"/>
                              </w:rPr>
                              <w:t>presentano, tra l'altro,</w:t>
                            </w:r>
                            <w:r>
                              <w:rPr>
                                <w:rFonts w:cstheme="minorHAnsi"/>
                                <w:spacing w:val="1"/>
                                <w:sz w:val="20"/>
                              </w:rPr>
                              <w:t xml:space="preserve"> </w:t>
                            </w:r>
                            <w:r>
                              <w:rPr>
                                <w:rFonts w:cstheme="minorHAnsi"/>
                                <w:sz w:val="20"/>
                              </w:rPr>
                              <w:t>livelli di emissione di</w:t>
                            </w:r>
                            <w:r>
                              <w:rPr>
                                <w:rFonts w:cstheme="minorHAnsi"/>
                                <w:spacing w:val="1"/>
                                <w:sz w:val="20"/>
                              </w:rPr>
                              <w:t xml:space="preserve"> </w:t>
                            </w:r>
                            <w:r>
                              <w:rPr>
                                <w:rFonts w:cstheme="minorHAnsi"/>
                                <w:sz w:val="20"/>
                              </w:rPr>
                              <w:t>gas a effetto serra</w:t>
                            </w:r>
                            <w:r>
                              <w:rPr>
                                <w:rFonts w:cstheme="minorHAnsi"/>
                                <w:spacing w:val="1"/>
                                <w:sz w:val="20"/>
                              </w:rPr>
                              <w:t xml:space="preserve"> </w:t>
                            </w:r>
                            <w:r>
                              <w:rPr>
                                <w:rFonts w:cstheme="minorHAnsi"/>
                                <w:sz w:val="20"/>
                              </w:rPr>
                              <w:t>corrispondenti alla</w:t>
                            </w:r>
                            <w:r>
                              <w:rPr>
                                <w:rFonts w:cstheme="minorHAnsi"/>
                                <w:spacing w:val="1"/>
                                <w:sz w:val="20"/>
                              </w:rPr>
                              <w:t xml:space="preserve"> </w:t>
                            </w:r>
                            <w:r>
                              <w:rPr>
                                <w:rFonts w:cstheme="minorHAnsi"/>
                                <w:sz w:val="20"/>
                              </w:rPr>
                              <w:t>migliore</w:t>
                            </w:r>
                            <w:r>
                              <w:rPr>
                                <w:rFonts w:cstheme="minorHAnsi"/>
                                <w:spacing w:val="-2"/>
                                <w:sz w:val="20"/>
                              </w:rPr>
                              <w:t xml:space="preserve"> </w:t>
                            </w:r>
                            <w:r>
                              <w:rPr>
                                <w:rFonts w:cstheme="minorHAnsi"/>
                                <w:sz w:val="20"/>
                              </w:rPr>
                              <w:t>prestazione.</w:t>
                            </w:r>
                          </w:p>
                          <w:p w14:paraId="6CF5336E" w14:textId="77777777" w:rsidR="00203B05" w:rsidRDefault="00203B05" w:rsidP="00203B05">
                            <w:pPr>
                              <w:rPr>
                                <w:rFonts w:cstheme="minorHAnsi"/>
                                <w:bCs/>
                                <w:color w:val="000000"/>
                                <w:sz w:val="20"/>
                              </w:rPr>
                            </w:pPr>
                          </w:p>
                          <w:p w14:paraId="15C30411" w14:textId="77777777" w:rsidR="00203B05" w:rsidRDefault="00203B05" w:rsidP="00203B05">
                            <w:pPr>
                              <w:rPr>
                                <w:rFonts w:cstheme="minorHAnsi"/>
                                <w:color w:val="000000"/>
                              </w:rPr>
                            </w:pPr>
                          </w:p>
                        </w:txbxContent>
                      </v:textbox>
                      <w10:wrap type="square" anchorx="page" anchory="page"/>
                    </v:rect>
                  </w:pict>
                </mc:Fallback>
              </mc:AlternateContent>
            </w:r>
          </w:p>
        </w:tc>
        <w:tc>
          <w:tcPr>
            <w:tcW w:w="8721" w:type="dxa"/>
          </w:tcPr>
          <w:p w14:paraId="244822C6" w14:textId="76C5CF26" w:rsidR="00F71EEB" w:rsidRDefault="00AF4B91" w:rsidP="003958B4">
            <w:r>
              <w:rPr>
                <w:rFonts w:ascii="Times New Roman" w:hAnsi="Times New Roman"/>
                <w:noProof/>
                <w:sz w:val="24"/>
                <w:szCs w:val="24"/>
              </w:rPr>
              <mc:AlternateContent>
                <mc:Choice Requires="wps">
                  <w:drawing>
                    <wp:anchor distT="0" distB="0" distL="114300" distR="114300" simplePos="0" relativeHeight="251675136" behindDoc="0" locked="0" layoutInCell="1" allowOverlap="1" wp14:anchorId="3856945C" wp14:editId="7B04B24F">
                      <wp:simplePos x="0" y="0"/>
                      <wp:positionH relativeFrom="margin">
                        <wp:posOffset>182245</wp:posOffset>
                      </wp:positionH>
                      <wp:positionV relativeFrom="margin">
                        <wp:posOffset>261620</wp:posOffset>
                      </wp:positionV>
                      <wp:extent cx="5117465" cy="3491865"/>
                      <wp:effectExtent l="0" t="0" r="6985" b="0"/>
                      <wp:wrapSquare wrapText="bothSides"/>
                      <wp:docPr id="89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7465" cy="3491865"/>
                              </a:xfrm>
                              <a:prstGeom prst="rect">
                                <a:avLst/>
                              </a:prstGeom>
                              <a:solidFill>
                                <a:srgbClr val="E8F6FC"/>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9E3F624" w14:textId="77777777" w:rsidR="00203B05" w:rsidRDefault="00203B05" w:rsidP="00203B05">
                                  <w:pPr>
                                    <w:spacing w:after="0"/>
                                    <w:rPr>
                                      <w:rFonts w:cstheme="minorHAnsi"/>
                                      <w:i/>
                                      <w:color w:val="C00000"/>
                                      <w:sz w:val="18"/>
                                      <w:szCs w:val="18"/>
                                    </w:rPr>
                                  </w:pPr>
                                </w:p>
                                <w:p w14:paraId="3966B259" w14:textId="120AAF4E" w:rsidR="00203B05" w:rsidRDefault="00203B05" w:rsidP="00203B05">
                                  <w:pPr>
                                    <w:jc w:val="center"/>
                                    <w:rPr>
                                      <w:rFonts w:ascii="Arial" w:hAnsi="Arial" w:cs="Times New Roman"/>
                                      <w:szCs w:val="20"/>
                                    </w:rPr>
                                  </w:pPr>
                                  <w:r>
                                    <w:rPr>
                                      <w:noProof/>
                                      <w:sz w:val="20"/>
                                    </w:rPr>
                                    <w:drawing>
                                      <wp:inline distT="0" distB="0" distL="0" distR="0" wp14:anchorId="6C865E7E" wp14:editId="4E619E82">
                                        <wp:extent cx="4521200" cy="1447800"/>
                                        <wp:effectExtent l="0" t="38100" r="0" b="38100"/>
                                        <wp:docPr id="50" name="Diagramma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3D4D022" w14:textId="77777777" w:rsidR="00203B05" w:rsidRDefault="00203B05" w:rsidP="00203B05">
                                  <w:pPr>
                                    <w:spacing w:after="0"/>
                                    <w:rPr>
                                      <w:rFonts w:cstheme="minorHAnsi"/>
                                      <w:color w:val="000000"/>
                                      <w:sz w:val="18"/>
                                    </w:rPr>
                                  </w:pPr>
                                  <w:r>
                                    <w:rPr>
                                      <w:rFonts w:cstheme="minorHAnsi"/>
                                      <w:b/>
                                      <w:bCs/>
                                      <w:color w:val="000000"/>
                                      <w:sz w:val="20"/>
                                    </w:rPr>
                                    <w:t>#</w:t>
                                  </w:r>
                                  <w:r>
                                    <w:rPr>
                                      <w:rFonts w:cstheme="minorHAnsi"/>
                                      <w:b/>
                                      <w:bCs/>
                                      <w:color w:val="000000"/>
                                      <w:sz w:val="18"/>
                                    </w:rPr>
                                    <w:t>1 Allineati con caratteristiche A/S</w:t>
                                  </w:r>
                                  <w:r>
                                    <w:rPr>
                                      <w:rFonts w:cstheme="minorHAnsi"/>
                                      <w:color w:val="000000"/>
                                      <w:sz w:val="18"/>
                                    </w:rPr>
                                    <w:t xml:space="preserve"> comprende gli investimenti del prodotto finanziario utilizzati per rispettare le caratteristiche ambientali o sociali promosse dal prodotto finanziario.</w:t>
                                  </w:r>
                                </w:p>
                                <w:p w14:paraId="06416CFD" w14:textId="77777777" w:rsidR="00203B05" w:rsidRDefault="00203B05" w:rsidP="00203B05">
                                  <w:pPr>
                                    <w:spacing w:after="0"/>
                                    <w:rPr>
                                      <w:rFonts w:cstheme="minorHAnsi"/>
                                      <w:color w:val="000000"/>
                                      <w:sz w:val="8"/>
                                      <w:szCs w:val="8"/>
                                    </w:rPr>
                                  </w:pPr>
                                </w:p>
                                <w:p w14:paraId="16FEE813" w14:textId="77777777" w:rsidR="00203B05" w:rsidRDefault="00203B05" w:rsidP="00203B05">
                                  <w:pPr>
                                    <w:spacing w:after="0"/>
                                    <w:rPr>
                                      <w:rFonts w:cstheme="minorHAnsi"/>
                                      <w:bCs/>
                                      <w:color w:val="000000"/>
                                      <w:sz w:val="18"/>
                                      <w:szCs w:val="20"/>
                                    </w:rPr>
                                  </w:pPr>
                                  <w:r>
                                    <w:rPr>
                                      <w:rFonts w:cstheme="minorHAnsi"/>
                                      <w:b/>
                                      <w:bCs/>
                                      <w:color w:val="000000"/>
                                      <w:sz w:val="18"/>
                                    </w:rPr>
                                    <w:t xml:space="preserve">#2Altri </w:t>
                                  </w:r>
                                  <w:r>
                                    <w:rPr>
                                      <w:rFonts w:cstheme="minorHAnsi"/>
                                      <w:color w:val="000000"/>
                                      <w:sz w:val="18"/>
                                    </w:rPr>
                                    <w:t>comprende gli investimenti rimanenti del prodotto finanziario che non sono allineati alle caratteristiche ambientali o sociali, né sono considerati investimenti sostenibili.</w:t>
                                  </w:r>
                                </w:p>
                                <w:p w14:paraId="4C19E34A" w14:textId="77777777" w:rsidR="00203B05" w:rsidRDefault="00203B05" w:rsidP="00203B05">
                                  <w:pPr>
                                    <w:spacing w:after="0"/>
                                    <w:rPr>
                                      <w:rFonts w:cstheme="minorHAnsi"/>
                                      <w:bCs/>
                                      <w:color w:val="000000"/>
                                      <w:sz w:val="8"/>
                                      <w:szCs w:val="8"/>
                                    </w:rPr>
                                  </w:pPr>
                                </w:p>
                                <w:p w14:paraId="1831652D" w14:textId="77777777" w:rsidR="00203B05" w:rsidRDefault="00203B05" w:rsidP="00203B05">
                                  <w:pPr>
                                    <w:spacing w:after="0"/>
                                    <w:rPr>
                                      <w:rFonts w:cstheme="minorHAnsi"/>
                                      <w:bCs/>
                                      <w:sz w:val="18"/>
                                      <w:szCs w:val="20"/>
                                    </w:rPr>
                                  </w:pPr>
                                  <w:r>
                                    <w:rPr>
                                      <w:rFonts w:cstheme="minorHAnsi"/>
                                      <w:sz w:val="18"/>
                                    </w:rPr>
                                    <w:t xml:space="preserve">La categoria </w:t>
                                  </w:r>
                                  <w:r>
                                    <w:rPr>
                                      <w:rFonts w:cstheme="minorHAnsi"/>
                                      <w:b/>
                                      <w:bCs/>
                                      <w:sz w:val="18"/>
                                    </w:rPr>
                                    <w:t xml:space="preserve">#1 Allineati con caratteristiche A/S </w:t>
                                  </w:r>
                                  <w:r>
                                    <w:rPr>
                                      <w:rFonts w:cstheme="minorHAnsi"/>
                                      <w:sz w:val="18"/>
                                    </w:rPr>
                                    <w:t>comprende</w:t>
                                  </w:r>
                                  <w:r>
                                    <w:rPr>
                                      <w:rFonts w:cstheme="minorHAnsi"/>
                                      <w:bCs/>
                                      <w:sz w:val="18"/>
                                    </w:rPr>
                                    <w:t>:</w:t>
                                  </w:r>
                                </w:p>
                                <w:p w14:paraId="3A033A47" w14:textId="77777777" w:rsidR="00203B05" w:rsidRDefault="00203B05" w:rsidP="00203B05">
                                  <w:pPr>
                                    <w:spacing w:after="0"/>
                                    <w:rPr>
                                      <w:rFonts w:cstheme="minorHAnsi"/>
                                      <w:sz w:val="18"/>
                                    </w:rPr>
                                  </w:pPr>
                                  <w:r>
                                    <w:rPr>
                                      <w:rFonts w:cstheme="minorHAnsi"/>
                                      <w:sz w:val="18"/>
                                    </w:rPr>
                                    <w:t xml:space="preserve">- La sottocategoria </w:t>
                                  </w:r>
                                  <w:r>
                                    <w:rPr>
                                      <w:rFonts w:cstheme="minorHAnsi"/>
                                      <w:b/>
                                      <w:bCs/>
                                      <w:sz w:val="18"/>
                                    </w:rPr>
                                    <w:t>#1A</w:t>
                                  </w:r>
                                  <w:r>
                                    <w:rPr>
                                      <w:rFonts w:cstheme="minorHAnsi"/>
                                      <w:sz w:val="18"/>
                                    </w:rPr>
                                    <w:t xml:space="preserve"> </w:t>
                                  </w:r>
                                  <w:r>
                                    <w:rPr>
                                      <w:rFonts w:cstheme="minorHAnsi"/>
                                      <w:b/>
                                      <w:bCs/>
                                      <w:sz w:val="18"/>
                                    </w:rPr>
                                    <w:t xml:space="preserve">Sostenibili, </w:t>
                                  </w:r>
                                  <w:r>
                                    <w:rPr>
                                      <w:rFonts w:cstheme="minorHAnsi"/>
                                      <w:sz w:val="18"/>
                                    </w:rPr>
                                    <w:t>che contempla gli investimenti sostenibili con obiettivi ambientali o sociali;</w:t>
                                  </w:r>
                                  <w:r>
                                    <w:rPr>
                                      <w:rFonts w:cstheme="minorHAnsi"/>
                                      <w:color w:val="000000"/>
                                      <w:sz w:val="18"/>
                                    </w:rPr>
                                    <w:t xml:space="preserve"> </w:t>
                                  </w:r>
                                </w:p>
                                <w:p w14:paraId="28DF81D9" w14:textId="77777777" w:rsidR="00203B05" w:rsidRDefault="00203B05" w:rsidP="00203B05">
                                  <w:pPr>
                                    <w:spacing w:after="0"/>
                                    <w:rPr>
                                      <w:rFonts w:ascii="Arial" w:hAnsi="Arial" w:cs="Times New Roman"/>
                                    </w:rPr>
                                  </w:pPr>
                                  <w:r>
                                    <w:rPr>
                                      <w:rFonts w:cstheme="minorHAnsi"/>
                                      <w:sz w:val="18"/>
                                    </w:rPr>
                                    <w:t xml:space="preserve">- La sottocategoria </w:t>
                                  </w:r>
                                  <w:r>
                                    <w:rPr>
                                      <w:rFonts w:cstheme="minorHAnsi"/>
                                      <w:b/>
                                      <w:sz w:val="18"/>
                                    </w:rPr>
                                    <w:t>#1B</w:t>
                                  </w:r>
                                  <w:r>
                                    <w:rPr>
                                      <w:rFonts w:cstheme="minorHAnsi"/>
                                      <w:sz w:val="18"/>
                                    </w:rPr>
                                    <w:t xml:space="preserve"> </w:t>
                                  </w:r>
                                  <w:r>
                                    <w:rPr>
                                      <w:rFonts w:cstheme="minorHAnsi"/>
                                      <w:b/>
                                      <w:bCs/>
                                      <w:sz w:val="18"/>
                                    </w:rPr>
                                    <w:t xml:space="preserve">Altri investimenti allineati alle caratteristiche A/S, </w:t>
                                  </w:r>
                                  <w:r>
                                    <w:rPr>
                                      <w:rFonts w:cstheme="minorHAnsi"/>
                                      <w:sz w:val="18"/>
                                    </w:rPr>
                                    <w:t>che contempla gli investimenti allineati alle caratteristiche ambientali o sociali che non sono considerati investimenti sostenibili.</w:t>
                                  </w:r>
                                </w:p>
                                <w:p w14:paraId="21852352" w14:textId="77777777" w:rsidR="00203B05" w:rsidRDefault="00203B05" w:rsidP="00203B05">
                                  <w:pPr>
                                    <w:jc w:val="center"/>
                                  </w:pPr>
                                </w:p>
                                <w:p w14:paraId="0BA8D131" w14:textId="77777777" w:rsidR="00203B05" w:rsidRDefault="00203B05" w:rsidP="00203B05">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56945C" id="Rectangle 198" o:spid="_x0000_s1036" style="position:absolute;margin-left:14.35pt;margin-top:20.6pt;width:402.95pt;height:274.9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" fillcolor="#e8f6fc" stroked="f" strokeweight="1pt">
                      <v:textbox>
                        <w:txbxContent>
                          <w:p w14:paraId="79E3F624" w14:textId="77777777" w:rsidR="00203B05" w:rsidRDefault="00203B05" w:rsidP="00203B05">
                            <w:pPr>
                              <w:spacing w:after="0"/>
                              <w:rPr>
                                <w:rFonts w:cstheme="minorHAnsi"/>
                                <w:i/>
                                <w:color w:val="C00000"/>
                                <w:sz w:val="18"/>
                                <w:szCs w:val="18"/>
                              </w:rPr>
                            </w:pPr>
                          </w:p>
                          <w:p w14:paraId="3966B259" w14:textId="120AAF4E" w:rsidR="00203B05" w:rsidRDefault="00203B05" w:rsidP="00203B05">
                            <w:pPr>
                              <w:jc w:val="center"/>
                              <w:rPr>
                                <w:rFonts w:ascii="Arial" w:hAnsi="Arial" w:cs="Times New Roman"/>
                                <w:szCs w:val="20"/>
                              </w:rPr>
                            </w:pPr>
                            <w:r>
                              <w:rPr>
                                <w:noProof/>
                                <w:sz w:val="20"/>
                              </w:rPr>
                              <w:drawing>
                                <wp:inline distT="0" distB="0" distL="0" distR="0" wp14:anchorId="6C865E7E" wp14:editId="4E619E82">
                                  <wp:extent cx="4521200" cy="1447800"/>
                                  <wp:effectExtent l="0" t="38100" r="0" b="38100"/>
                                  <wp:docPr id="50" name="Diagramma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1" r:qs="rId22" r:cs="rId23"/>
                                    </a:graphicData>
                                  </a:graphic>
                                </wp:inline>
                              </w:drawing>
                            </w:r>
                          </w:p>
                          <w:p w14:paraId="33D4D022" w14:textId="77777777" w:rsidR="00203B05" w:rsidRDefault="00203B05" w:rsidP="00203B05">
                            <w:pPr>
                              <w:spacing w:after="0"/>
                              <w:rPr>
                                <w:rFonts w:cstheme="minorHAnsi"/>
                                <w:color w:val="000000"/>
                                <w:sz w:val="18"/>
                              </w:rPr>
                            </w:pPr>
                            <w:r>
                              <w:rPr>
                                <w:rFonts w:cstheme="minorHAnsi"/>
                                <w:b/>
                                <w:bCs/>
                                <w:color w:val="000000"/>
                                <w:sz w:val="20"/>
                              </w:rPr>
                              <w:t>#</w:t>
                            </w:r>
                            <w:r>
                              <w:rPr>
                                <w:rFonts w:cstheme="minorHAnsi"/>
                                <w:b/>
                                <w:bCs/>
                                <w:color w:val="000000"/>
                                <w:sz w:val="18"/>
                              </w:rPr>
                              <w:t>1 Allineati con caratteristiche A/S</w:t>
                            </w:r>
                            <w:r>
                              <w:rPr>
                                <w:rFonts w:cstheme="minorHAnsi"/>
                                <w:color w:val="000000"/>
                                <w:sz w:val="18"/>
                              </w:rPr>
                              <w:t xml:space="preserve"> comprende gli investimenti del prodotto finanziario utilizzati per rispettare le caratteristiche ambientali o sociali promosse dal prodotto finanziario.</w:t>
                            </w:r>
                          </w:p>
                          <w:p w14:paraId="06416CFD" w14:textId="77777777" w:rsidR="00203B05" w:rsidRDefault="00203B05" w:rsidP="00203B05">
                            <w:pPr>
                              <w:spacing w:after="0"/>
                              <w:rPr>
                                <w:rFonts w:cstheme="minorHAnsi"/>
                                <w:color w:val="000000"/>
                                <w:sz w:val="8"/>
                                <w:szCs w:val="8"/>
                              </w:rPr>
                            </w:pPr>
                          </w:p>
                          <w:p w14:paraId="16FEE813" w14:textId="77777777" w:rsidR="00203B05" w:rsidRDefault="00203B05" w:rsidP="00203B05">
                            <w:pPr>
                              <w:spacing w:after="0"/>
                              <w:rPr>
                                <w:rFonts w:cstheme="minorHAnsi"/>
                                <w:bCs/>
                                <w:color w:val="000000"/>
                                <w:sz w:val="18"/>
                                <w:szCs w:val="20"/>
                              </w:rPr>
                            </w:pPr>
                            <w:r>
                              <w:rPr>
                                <w:rFonts w:cstheme="minorHAnsi"/>
                                <w:b/>
                                <w:bCs/>
                                <w:color w:val="000000"/>
                                <w:sz w:val="18"/>
                              </w:rPr>
                              <w:t xml:space="preserve">#2Altri </w:t>
                            </w:r>
                            <w:r>
                              <w:rPr>
                                <w:rFonts w:cstheme="minorHAnsi"/>
                                <w:color w:val="000000"/>
                                <w:sz w:val="18"/>
                              </w:rPr>
                              <w:t>comprende gli investimenti rimanenti del prodotto finanziario che non sono allineati alle caratteristiche ambientali o sociali, né sono considerati investimenti sostenibili.</w:t>
                            </w:r>
                          </w:p>
                          <w:p w14:paraId="4C19E34A" w14:textId="77777777" w:rsidR="00203B05" w:rsidRDefault="00203B05" w:rsidP="00203B05">
                            <w:pPr>
                              <w:spacing w:after="0"/>
                              <w:rPr>
                                <w:rFonts w:cstheme="minorHAnsi"/>
                                <w:bCs/>
                                <w:color w:val="000000"/>
                                <w:sz w:val="8"/>
                                <w:szCs w:val="8"/>
                              </w:rPr>
                            </w:pPr>
                          </w:p>
                          <w:p w14:paraId="1831652D" w14:textId="77777777" w:rsidR="00203B05" w:rsidRDefault="00203B05" w:rsidP="00203B05">
                            <w:pPr>
                              <w:spacing w:after="0"/>
                              <w:rPr>
                                <w:rFonts w:cstheme="minorHAnsi"/>
                                <w:bCs/>
                                <w:sz w:val="18"/>
                                <w:szCs w:val="20"/>
                              </w:rPr>
                            </w:pPr>
                            <w:r>
                              <w:rPr>
                                <w:rFonts w:cstheme="minorHAnsi"/>
                                <w:sz w:val="18"/>
                              </w:rPr>
                              <w:t xml:space="preserve">La categoria </w:t>
                            </w:r>
                            <w:r>
                              <w:rPr>
                                <w:rFonts w:cstheme="minorHAnsi"/>
                                <w:b/>
                                <w:bCs/>
                                <w:sz w:val="18"/>
                              </w:rPr>
                              <w:t xml:space="preserve">#1 Allineati con caratteristiche A/S </w:t>
                            </w:r>
                            <w:r>
                              <w:rPr>
                                <w:rFonts w:cstheme="minorHAnsi"/>
                                <w:sz w:val="18"/>
                              </w:rPr>
                              <w:t>comprende</w:t>
                            </w:r>
                            <w:r>
                              <w:rPr>
                                <w:rFonts w:cstheme="minorHAnsi"/>
                                <w:bCs/>
                                <w:sz w:val="18"/>
                              </w:rPr>
                              <w:t>:</w:t>
                            </w:r>
                          </w:p>
                          <w:p w14:paraId="3A033A47" w14:textId="77777777" w:rsidR="00203B05" w:rsidRDefault="00203B05" w:rsidP="00203B05">
                            <w:pPr>
                              <w:spacing w:after="0"/>
                              <w:rPr>
                                <w:rFonts w:cstheme="minorHAnsi"/>
                                <w:sz w:val="18"/>
                              </w:rPr>
                            </w:pPr>
                            <w:r>
                              <w:rPr>
                                <w:rFonts w:cstheme="minorHAnsi"/>
                                <w:sz w:val="18"/>
                              </w:rPr>
                              <w:t xml:space="preserve">- La sottocategoria </w:t>
                            </w:r>
                            <w:r>
                              <w:rPr>
                                <w:rFonts w:cstheme="minorHAnsi"/>
                                <w:b/>
                                <w:bCs/>
                                <w:sz w:val="18"/>
                              </w:rPr>
                              <w:t>#1A</w:t>
                            </w:r>
                            <w:r>
                              <w:rPr>
                                <w:rFonts w:cstheme="minorHAnsi"/>
                                <w:sz w:val="18"/>
                              </w:rPr>
                              <w:t xml:space="preserve"> </w:t>
                            </w:r>
                            <w:r>
                              <w:rPr>
                                <w:rFonts w:cstheme="minorHAnsi"/>
                                <w:b/>
                                <w:bCs/>
                                <w:sz w:val="18"/>
                              </w:rPr>
                              <w:t xml:space="preserve">Sostenibili, </w:t>
                            </w:r>
                            <w:r>
                              <w:rPr>
                                <w:rFonts w:cstheme="minorHAnsi"/>
                                <w:sz w:val="18"/>
                              </w:rPr>
                              <w:t>che contempla gli investimenti sostenibili con obiettivi ambientali o sociali;</w:t>
                            </w:r>
                            <w:r>
                              <w:rPr>
                                <w:rFonts w:cstheme="minorHAnsi"/>
                                <w:color w:val="000000"/>
                                <w:sz w:val="18"/>
                              </w:rPr>
                              <w:t xml:space="preserve"> </w:t>
                            </w:r>
                          </w:p>
                          <w:p w14:paraId="28DF81D9" w14:textId="77777777" w:rsidR="00203B05" w:rsidRDefault="00203B05" w:rsidP="00203B05">
                            <w:pPr>
                              <w:spacing w:after="0"/>
                              <w:rPr>
                                <w:rFonts w:ascii="Arial" w:hAnsi="Arial" w:cs="Times New Roman"/>
                              </w:rPr>
                            </w:pPr>
                            <w:r>
                              <w:rPr>
                                <w:rFonts w:cstheme="minorHAnsi"/>
                                <w:sz w:val="18"/>
                              </w:rPr>
                              <w:t xml:space="preserve">- La sottocategoria </w:t>
                            </w:r>
                            <w:r>
                              <w:rPr>
                                <w:rFonts w:cstheme="minorHAnsi"/>
                                <w:b/>
                                <w:sz w:val="18"/>
                              </w:rPr>
                              <w:t>#1B</w:t>
                            </w:r>
                            <w:r>
                              <w:rPr>
                                <w:rFonts w:cstheme="minorHAnsi"/>
                                <w:sz w:val="18"/>
                              </w:rPr>
                              <w:t xml:space="preserve"> </w:t>
                            </w:r>
                            <w:r>
                              <w:rPr>
                                <w:rFonts w:cstheme="minorHAnsi"/>
                                <w:b/>
                                <w:bCs/>
                                <w:sz w:val="18"/>
                              </w:rPr>
                              <w:t xml:space="preserve">Altri investimenti allineati alle caratteristiche A/S, </w:t>
                            </w:r>
                            <w:r>
                              <w:rPr>
                                <w:rFonts w:cstheme="minorHAnsi"/>
                                <w:sz w:val="18"/>
                              </w:rPr>
                              <w:t>che contempla gli investimenti allineati alle caratteristiche ambientali o sociali che non sono considerati investimenti sostenibili.</w:t>
                            </w:r>
                          </w:p>
                          <w:p w14:paraId="21852352" w14:textId="77777777" w:rsidR="00203B05" w:rsidRDefault="00203B05" w:rsidP="00203B05">
                            <w:pPr>
                              <w:jc w:val="center"/>
                            </w:pPr>
                          </w:p>
                          <w:p w14:paraId="0BA8D131" w14:textId="77777777" w:rsidR="00203B05" w:rsidRDefault="00203B05" w:rsidP="00203B05">
                            <w:pPr>
                              <w:jc w:val="center"/>
                            </w:pPr>
                          </w:p>
                        </w:txbxContent>
                      </v:textbox>
                      <w10:wrap type="square" anchorx="margin" anchory="margin"/>
                    </v:rect>
                  </w:pict>
                </mc:Fallback>
              </mc:AlternateContent>
            </w:r>
          </w:p>
        </w:tc>
      </w:tr>
      <w:tr w:rsidR="00203B05" w14:paraId="2D12A38E" w14:textId="77777777" w:rsidTr="00AF4B91">
        <w:trPr>
          <w:trHeight w:val="6227"/>
        </w:trPr>
        <w:tc>
          <w:tcPr>
            <w:tcW w:w="2552" w:type="dxa"/>
          </w:tcPr>
          <w:p w14:paraId="65421EE4" w14:textId="71CE40E9" w:rsidR="00203B05" w:rsidRDefault="00AF4B91" w:rsidP="00DC60AB">
            <w:pPr>
              <w:jc w:val="right"/>
            </w:pPr>
            <w:r>
              <w:rPr>
                <w:noProof/>
              </w:rPr>
              <mc:AlternateContent>
                <mc:Choice Requires="wps">
                  <w:drawing>
                    <wp:anchor distT="0" distB="0" distL="114300" distR="114300" simplePos="0" relativeHeight="251677184" behindDoc="0" locked="0" layoutInCell="1" allowOverlap="1" wp14:anchorId="10BDC432" wp14:editId="24BC95DF">
                      <wp:simplePos x="0" y="0"/>
                      <wp:positionH relativeFrom="page">
                        <wp:posOffset>121920</wp:posOffset>
                      </wp:positionH>
                      <wp:positionV relativeFrom="page">
                        <wp:posOffset>541020</wp:posOffset>
                      </wp:positionV>
                      <wp:extent cx="1577975" cy="2051050"/>
                      <wp:effectExtent l="0" t="0" r="0" b="0"/>
                      <wp:wrapSquare wrapText="bothSides"/>
                      <wp:docPr id="6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7975" cy="2051050"/>
                              </a:xfrm>
                              <a:prstGeom prst="rect">
                                <a:avLst/>
                              </a:prstGeom>
                              <a:solidFill>
                                <a:sysClr val="window" lastClr="FFFFFF">
                                  <a:lumMod val="95000"/>
                                </a:sysClr>
                              </a:solidFill>
                              <a:ln w="12700" cap="flat" cmpd="sng" algn="ctr">
                                <a:noFill/>
                                <a:prstDash val="solid"/>
                                <a:miter lim="800000"/>
                              </a:ln>
                              <a:effectLst/>
                            </wps:spPr>
                            <wps:txbx>
                              <w:txbxContent>
                                <w:p w14:paraId="2FF10BDE" w14:textId="77777777" w:rsidR="00F90798" w:rsidRPr="004D45F6" w:rsidRDefault="00F90798" w:rsidP="00F90798">
                                  <w:pPr>
                                    <w:ind w:left="-142" w:right="-318"/>
                                    <w:rPr>
                                      <w:rFonts w:cstheme="minorHAnsi"/>
                                      <w:bCs/>
                                      <w:color w:val="000000"/>
                                      <w:sz w:val="20"/>
                                    </w:rPr>
                                  </w:pPr>
                                  <w:r w:rsidRPr="004D45F6">
                                    <w:rPr>
                                      <w:noProof/>
                                    </w:rPr>
                                    <w:t xml:space="preserve">   </w:t>
                                  </w:r>
                                  <w:r>
                                    <w:rPr>
                                      <w:noProof/>
                                    </w:rPr>
                                    <w:drawing>
                                      <wp:inline distT="0" distB="0" distL="0" distR="0" wp14:anchorId="21C09591" wp14:editId="7436A494">
                                        <wp:extent cx="277978" cy="264312"/>
                                        <wp:effectExtent l="0" t="0" r="8255" b="2540"/>
                                        <wp:docPr id="62"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82736" cy="268836"/>
                                                </a:xfrm>
                                                <a:prstGeom prst="rect">
                                                  <a:avLst/>
                                                </a:prstGeom>
                                              </pic:spPr>
                                            </pic:pic>
                                          </a:graphicData>
                                        </a:graphic>
                                      </wp:inline>
                                    </w:drawing>
                                  </w:r>
                                  <w:r w:rsidRPr="004D45F6">
                                    <w:rPr>
                                      <w:noProof/>
                                      <w:sz w:val="20"/>
                                    </w:rPr>
                                    <w:t xml:space="preserve"> </w:t>
                                  </w:r>
                                  <w:r w:rsidRPr="00F07578">
                                    <w:rPr>
                                      <w:rFonts w:cstheme="minorHAnsi"/>
                                      <w:noProof/>
                                      <w:sz w:val="20"/>
                                    </w:rPr>
                                    <w:t>sono investimenti sostenibili con un obiettivo ambientale c</w:t>
                                  </w:r>
                                  <w:r>
                                    <w:rPr>
                                      <w:rFonts w:cstheme="minorHAnsi"/>
                                      <w:noProof/>
                                      <w:sz w:val="20"/>
                                    </w:rPr>
                                    <w:t xml:space="preserve">he </w:t>
                                  </w:r>
                                  <w:r>
                                    <w:rPr>
                                      <w:rFonts w:cstheme="minorHAnsi"/>
                                      <w:b/>
                                      <w:bCs/>
                                      <w:noProof/>
                                      <w:sz w:val="20"/>
                                    </w:rPr>
                                    <w:t xml:space="preserve">non tengono conto dei criteri </w:t>
                                  </w:r>
                                  <w:r>
                                    <w:rPr>
                                      <w:rFonts w:cstheme="minorHAnsi"/>
                                      <w:noProof/>
                                      <w:sz w:val="20"/>
                                    </w:rPr>
                                    <w:t>per le attività economiche ecosostenibili conformemente alla tassonomia dell’UE.</w:t>
                                  </w:r>
                                  <w:r w:rsidRPr="00F07578">
                                    <w:rPr>
                                      <w:rFonts w:cstheme="minorHAnsi"/>
                                      <w:noProof/>
                                      <w:sz w:val="20"/>
                                    </w:rPr>
                                    <w:t xml:space="preserve"> </w:t>
                                  </w:r>
                                </w:p>
                                <w:p w14:paraId="4D611DC9" w14:textId="77777777" w:rsidR="00F90798" w:rsidRPr="004D45F6" w:rsidRDefault="00F90798" w:rsidP="00F90798">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DC432" id="Rectangle 21" o:spid="_x0000_s1037" style="position:absolute;left:0;text-align:left;margin-left:9.6pt;margin-top:42.6pt;width:124.25pt;height:161.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" fillcolor="#f2f2f2" stroked="f" strokeweight="1pt">
                      <v:textbox inset="4mm,1mm,7mm">
                        <w:txbxContent>
                          <w:p w14:paraId="2FF10BDE" w14:textId="77777777" w:rsidR="00F90798" w:rsidRPr="004D45F6" w:rsidRDefault="00F90798" w:rsidP="00F90798">
                            <w:pPr>
                              <w:ind w:left="-142" w:right="-318"/>
                              <w:rPr>
                                <w:rFonts w:cstheme="minorHAnsi"/>
                                <w:bCs/>
                                <w:color w:val="000000"/>
                                <w:sz w:val="20"/>
                              </w:rPr>
                            </w:pPr>
                            <w:r w:rsidRPr="004D45F6">
                              <w:rPr>
                                <w:noProof/>
                              </w:rPr>
                              <w:t xml:space="preserve">   </w:t>
                            </w:r>
                            <w:r>
                              <w:rPr>
                                <w:noProof/>
                              </w:rPr>
                              <w:drawing>
                                <wp:inline distT="0" distB="0" distL="0" distR="0" wp14:anchorId="21C09591" wp14:editId="7436A494">
                                  <wp:extent cx="277978" cy="264312"/>
                                  <wp:effectExtent l="0" t="0" r="8255" b="2540"/>
                                  <wp:docPr id="62"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82736" cy="268836"/>
                                          </a:xfrm>
                                          <a:prstGeom prst="rect">
                                            <a:avLst/>
                                          </a:prstGeom>
                                        </pic:spPr>
                                      </pic:pic>
                                    </a:graphicData>
                                  </a:graphic>
                                </wp:inline>
                              </w:drawing>
                            </w:r>
                            <w:r w:rsidRPr="004D45F6">
                              <w:rPr>
                                <w:noProof/>
                                <w:sz w:val="20"/>
                              </w:rPr>
                              <w:t xml:space="preserve"> </w:t>
                            </w:r>
                            <w:r w:rsidRPr="00F07578">
                              <w:rPr>
                                <w:rFonts w:cstheme="minorHAnsi"/>
                                <w:noProof/>
                                <w:sz w:val="20"/>
                              </w:rPr>
                              <w:t>sono investimenti sostenibili con un obiettivo ambientale c</w:t>
                            </w:r>
                            <w:r>
                              <w:rPr>
                                <w:rFonts w:cstheme="minorHAnsi"/>
                                <w:noProof/>
                                <w:sz w:val="20"/>
                              </w:rPr>
                              <w:t xml:space="preserve">he </w:t>
                            </w:r>
                            <w:r>
                              <w:rPr>
                                <w:rFonts w:cstheme="minorHAnsi"/>
                                <w:b/>
                                <w:bCs/>
                                <w:noProof/>
                                <w:sz w:val="20"/>
                              </w:rPr>
                              <w:t xml:space="preserve">non tengono conto dei criteri </w:t>
                            </w:r>
                            <w:r>
                              <w:rPr>
                                <w:rFonts w:cstheme="minorHAnsi"/>
                                <w:noProof/>
                                <w:sz w:val="20"/>
                              </w:rPr>
                              <w:t>per le attività economiche ecosostenibili conformemente alla tassonomia dell’UE.</w:t>
                            </w:r>
                            <w:r w:rsidRPr="00F07578">
                              <w:rPr>
                                <w:rFonts w:cstheme="minorHAnsi"/>
                                <w:noProof/>
                                <w:sz w:val="20"/>
                              </w:rPr>
                              <w:t xml:space="preserve"> </w:t>
                            </w:r>
                          </w:p>
                          <w:p w14:paraId="4D611DC9" w14:textId="77777777" w:rsidR="00F90798" w:rsidRPr="004D45F6" w:rsidRDefault="00F90798" w:rsidP="00F90798">
                            <w:pPr>
                              <w:rPr>
                                <w:color w:val="000000"/>
                              </w:rPr>
                            </w:pPr>
                          </w:p>
                        </w:txbxContent>
                      </v:textbox>
                      <w10:wrap type="square" anchorx="page" anchory="page"/>
                    </v:rect>
                  </w:pict>
                </mc:Fallback>
              </mc:AlternateContent>
            </w:r>
            <w:r w:rsidR="00203B05">
              <w:rPr>
                <w:noProof/>
              </w:rPr>
              <w:drawing>
                <wp:inline distT="0" distB="0" distL="0" distR="0" wp14:anchorId="3E0497E5" wp14:editId="0F16D55B">
                  <wp:extent cx="359410" cy="359410"/>
                  <wp:effectExtent l="0" t="0" r="2540" b="2540"/>
                  <wp:docPr id="95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 name="Graphic 19"/>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59410" cy="359410"/>
                          </a:xfrm>
                          <a:prstGeom prst="rect">
                            <a:avLst/>
                          </a:prstGeom>
                        </pic:spPr>
                      </pic:pic>
                    </a:graphicData>
                  </a:graphic>
                </wp:inline>
              </w:drawing>
            </w:r>
          </w:p>
        </w:tc>
        <w:tc>
          <w:tcPr>
            <w:tcW w:w="8721" w:type="dxa"/>
          </w:tcPr>
          <w:p w14:paraId="14C0B1A1" w14:textId="77777777" w:rsidR="00DC60AB" w:rsidRDefault="00DC60AB" w:rsidP="00AF4B91">
            <w:pPr>
              <w:ind w:left="173"/>
              <w:jc w:val="both"/>
              <w:rPr>
                <w:rFonts w:ascii="Calibri" w:eastAsia="Calibri" w:hAnsi="Calibri"/>
                <w:b/>
                <w:bCs/>
                <w:noProof/>
                <w:sz w:val="24"/>
                <w:szCs w:val="24"/>
              </w:rPr>
            </w:pPr>
            <w:r>
              <w:rPr>
                <w:rFonts w:ascii="Calibri" w:eastAsia="Calibri" w:hAnsi="Calibri"/>
                <w:b/>
                <w:bCs/>
                <w:noProof/>
                <w:sz w:val="24"/>
                <w:szCs w:val="24"/>
              </w:rPr>
              <w:t xml:space="preserve">In quale misura minima gli investimenti sostenibili con un obiettivo ambientale sono allineati alla tassonomia dell’UE? </w:t>
            </w:r>
          </w:p>
          <w:p w14:paraId="1B9BFCDD" w14:textId="7DD15360" w:rsidR="00203B05" w:rsidRPr="00AF4B91" w:rsidRDefault="00DC60AB" w:rsidP="00B14B26">
            <w:pPr>
              <w:ind w:left="426" w:right="249"/>
              <w:jc w:val="both"/>
              <w:rPr>
                <w:rFonts w:ascii="Calibri" w:eastAsia="Calibri" w:hAnsi="Calibri"/>
                <w:noProof/>
                <w:sz w:val="20"/>
                <w:szCs w:val="16"/>
              </w:rPr>
            </w:pPr>
            <w:r w:rsidRPr="00B14B26">
              <w:rPr>
                <w:rFonts w:ascii="Calibri" w:eastAsia="Calibri" w:hAnsi="Calibri"/>
                <w:noProof/>
                <w:sz w:val="20"/>
                <w:szCs w:val="16"/>
              </w:rPr>
              <w:t xml:space="preserve">Gli investimenti alla base di questo Prodotto Finanziario non tengono conto dei criteri UE per le attività economiche sostenibili dal punto di vista ambientale, come definito dalla Tassonomia </w:t>
            </w:r>
            <w:r w:rsidRPr="00AF4B91">
              <w:rPr>
                <w:rFonts w:ascii="Calibri" w:eastAsia="Calibri" w:hAnsi="Calibri"/>
                <w:noProof/>
                <w:sz w:val="20"/>
                <w:szCs w:val="16"/>
              </w:rPr>
              <w:t>dell’UE.</w:t>
            </w:r>
          </w:p>
          <w:tbl>
            <w:tblPr>
              <w:tblStyle w:val="PlainTable11"/>
              <w:tblpPr w:leftFromText="180" w:rightFromText="180" w:vertAnchor="text" w:horzAnchor="margin" w:tblpXSpec="center" w:tblpY="58"/>
              <w:tblOverlap w:val="never"/>
              <w:tblW w:w="7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6FC"/>
              <w:tblLayout w:type="fixed"/>
              <w:tblLook w:val="04A0" w:firstRow="1" w:lastRow="0" w:firstColumn="1" w:lastColumn="0" w:noHBand="0" w:noVBand="1"/>
            </w:tblPr>
            <w:tblGrid>
              <w:gridCol w:w="3936"/>
              <w:gridCol w:w="3973"/>
            </w:tblGrid>
            <w:tr w:rsidR="00AF4B91" w:rsidRPr="00F56A1D" w14:paraId="3A0CCC4D" w14:textId="77777777" w:rsidTr="00AF4B91">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909" w:type="dxa"/>
                  <w:gridSpan w:val="2"/>
                  <w:shd w:val="clear" w:color="auto" w:fill="E8F6FC"/>
                  <w:hideMark/>
                </w:tcPr>
                <w:p w14:paraId="29298CD7" w14:textId="77777777" w:rsidR="00AF4B91" w:rsidRPr="00F347AD" w:rsidRDefault="00AF4B91" w:rsidP="00AF4B91">
                  <w:pPr>
                    <w:spacing w:after="160" w:line="256" w:lineRule="auto"/>
                    <w:rPr>
                      <w:rFonts w:ascii="Calibri" w:eastAsia="Calibri" w:hAnsi="Calibri" w:cs="Calibri"/>
                      <w:i/>
                      <w:iCs/>
                      <w:noProof/>
                      <w:color w:val="FAE9D7"/>
                      <w:sz w:val="18"/>
                      <w:szCs w:val="22"/>
                      <w:lang w:val="it-IT"/>
                    </w:rPr>
                  </w:pPr>
                  <w:r w:rsidRPr="00F347AD">
                    <w:rPr>
                      <w:rFonts w:ascii="Calibri" w:hAnsi="Calibri" w:cs="Calibri"/>
                      <w:i/>
                      <w:iCs/>
                      <w:noProof/>
                      <w:sz w:val="18"/>
                      <w:lang w:val="it-IT"/>
                    </w:rPr>
                    <w:t>I due grafici che seguono mostrano in verde la percentuale minima di investimenti allineati alla tassonomia dell'UE. Poiché non esiste una metodologia adeguata per determinare l'allineamento delle obbligazioni sovrane* alla tassonomia, il primo grafico mostra l'allineamento alla tassonomia in relazione a tutti gli investimenti del prodotto finanziario comprese le obbligazioni sovrane, mentre il secondo grafico mostra l'allineamento alla tassonomia solo in relazione agli investimenti del prodotto finanziario diversi dalle obbligazioni sovrane</w:t>
                  </w:r>
                  <w:r>
                    <w:rPr>
                      <w:rFonts w:ascii="Calibri" w:hAnsi="Calibri" w:cs="Calibri"/>
                      <w:i/>
                      <w:iCs/>
                      <w:noProof/>
                      <w:sz w:val="18"/>
                      <w:lang w:val="it-IT"/>
                    </w:rPr>
                    <w:t>.</w:t>
                  </w:r>
                </w:p>
              </w:tc>
            </w:tr>
            <w:tr w:rsidR="00AF4B91" w:rsidRPr="00965A52" w14:paraId="3FF04649" w14:textId="77777777" w:rsidTr="00AF4B91">
              <w:trPr>
                <w:cnfStyle w:val="000000100000" w:firstRow="0" w:lastRow="0" w:firstColumn="0" w:lastColumn="0" w:oddVBand="0" w:evenVBand="0" w:oddHBand="1" w:evenHBand="0" w:firstRowFirstColumn="0" w:firstRowLastColumn="0" w:lastRowFirstColumn="0" w:lastRowLastColumn="0"/>
                <w:trHeight w:val="2486"/>
              </w:trPr>
              <w:tc>
                <w:tcPr>
                  <w:cnfStyle w:val="001000000000" w:firstRow="0" w:lastRow="0" w:firstColumn="1" w:lastColumn="0" w:oddVBand="0" w:evenVBand="0" w:oddHBand="0" w:evenHBand="0" w:firstRowFirstColumn="0" w:firstRowLastColumn="0" w:lastRowFirstColumn="0" w:lastRowLastColumn="0"/>
                  <w:tcW w:w="3936" w:type="dxa"/>
                  <w:shd w:val="clear" w:color="auto" w:fill="E8F6FC"/>
                  <w:hideMark/>
                </w:tcPr>
                <w:p w14:paraId="180688A8" w14:textId="77777777" w:rsidR="00AF4B91" w:rsidRPr="00A87EAE" w:rsidRDefault="00AF4B91" w:rsidP="00AF4B91">
                  <w:pPr>
                    <w:rPr>
                      <w:rFonts w:ascii="Calibri" w:hAnsi="Calibri"/>
                      <w:b w:val="0"/>
                      <w:bCs w:val="0"/>
                      <w:noProof/>
                      <w:sz w:val="18"/>
                    </w:rPr>
                  </w:pPr>
                  <w:r w:rsidRPr="00965A52">
                    <w:rPr>
                      <w:rFonts w:ascii="Calibri" w:hAnsi="Calibri"/>
                      <w:noProof/>
                      <w:sz w:val="18"/>
                    </w:rPr>
                    <w:drawing>
                      <wp:inline distT="0" distB="0" distL="0" distR="0" wp14:anchorId="6FBFDF99" wp14:editId="2EF1F5A8">
                        <wp:extent cx="2359479" cy="1510393"/>
                        <wp:effectExtent l="0" t="0" r="3175" b="139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3973" w:type="dxa"/>
                  <w:shd w:val="clear" w:color="auto" w:fill="E8F6FC"/>
                </w:tcPr>
                <w:p w14:paraId="4DB550F9" w14:textId="77777777" w:rsidR="00AF4B91" w:rsidRPr="00A87EAE" w:rsidRDefault="00AF4B91" w:rsidP="00AF4B91">
                  <w:pPr>
                    <w:spacing w:after="160" w:line="256" w:lineRule="auto"/>
                    <w:ind w:left="37"/>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sz w:val="18"/>
                      <w:szCs w:val="22"/>
                      <w:u w:val="single"/>
                    </w:rPr>
                  </w:pPr>
                  <w:r w:rsidRPr="00965A52">
                    <w:rPr>
                      <w:rFonts w:ascii="Calibri" w:hAnsi="Calibri"/>
                      <w:noProof/>
                      <w:sz w:val="18"/>
                    </w:rPr>
                    <w:drawing>
                      <wp:inline distT="0" distB="0" distL="0" distR="0" wp14:anchorId="1369F84A" wp14:editId="6366E295">
                        <wp:extent cx="2359479" cy="1510393"/>
                        <wp:effectExtent l="0" t="0" r="3175" b="13970"/>
                        <wp:docPr id="1031" name="Chart 1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AF4B91" w:rsidRPr="00F56A1D" w14:paraId="4B329D0D" w14:textId="77777777" w:rsidTr="00AF4B91">
              <w:trPr>
                <w:trHeight w:val="52"/>
              </w:trPr>
              <w:tc>
                <w:tcPr>
                  <w:cnfStyle w:val="001000000000" w:firstRow="0" w:lastRow="0" w:firstColumn="1" w:lastColumn="0" w:oddVBand="0" w:evenVBand="0" w:oddHBand="0" w:evenHBand="0" w:firstRowFirstColumn="0" w:firstRowLastColumn="0" w:lastRowFirstColumn="0" w:lastRowLastColumn="0"/>
                  <w:tcW w:w="7909" w:type="dxa"/>
                  <w:gridSpan w:val="2"/>
                  <w:shd w:val="clear" w:color="auto" w:fill="E8F6FC"/>
                </w:tcPr>
                <w:p w14:paraId="7FC53296" w14:textId="77777777" w:rsidR="00AF4B91" w:rsidRPr="00A6207C" w:rsidRDefault="00AF4B91" w:rsidP="00AF4B91">
                  <w:pPr>
                    <w:spacing w:after="160"/>
                    <w:ind w:left="37"/>
                    <w:rPr>
                      <w:rFonts w:ascii="Calibri" w:hAnsi="Calibri" w:cs="Calibri"/>
                      <w:b w:val="0"/>
                      <w:bCs w:val="0"/>
                      <w:i/>
                      <w:iCs/>
                      <w:noProof/>
                      <w:sz w:val="18"/>
                      <w:lang w:val="it-IT"/>
                    </w:rPr>
                  </w:pPr>
                  <w:r w:rsidRPr="00A6207C">
                    <w:rPr>
                      <w:rFonts w:ascii="Calibri" w:hAnsi="Calibri" w:cs="Calibri"/>
                      <w:b w:val="0"/>
                      <w:bCs w:val="0"/>
                      <w:i/>
                      <w:iCs/>
                      <w:noProof/>
                      <w:sz w:val="18"/>
                      <w:lang w:val="it-IT"/>
                    </w:rPr>
                    <w:t>*Ai fini dei grafici di cui sopra, per "obbligazioni sovrane" si intendono tutte le esposizioni sovrane.  </w:t>
                  </w:r>
                </w:p>
              </w:tc>
            </w:tr>
          </w:tbl>
          <w:p w14:paraId="34A8069E" w14:textId="657D8674" w:rsidR="00F90798" w:rsidRDefault="00F90798" w:rsidP="00F90798">
            <w:pPr>
              <w:ind w:left="426"/>
              <w:jc w:val="both"/>
            </w:pPr>
          </w:p>
        </w:tc>
      </w:tr>
      <w:tr w:rsidR="00203B05" w14:paraId="565EBA64" w14:textId="77777777" w:rsidTr="005302EB">
        <w:tc>
          <w:tcPr>
            <w:tcW w:w="2552" w:type="dxa"/>
          </w:tcPr>
          <w:p w14:paraId="5B733C95" w14:textId="0AD153D0" w:rsidR="00203B05" w:rsidRDefault="00C11C74" w:rsidP="003958B4">
            <w:r w:rsidRPr="006D0E77">
              <w:rPr>
                <w:rFonts w:ascii="Calibri" w:hAnsi="Calibri"/>
                <w:noProof/>
                <w:szCs w:val="24"/>
                <w:highlight w:val="yellow"/>
              </w:rPr>
              <w:drawing>
                <wp:anchor distT="0" distB="0" distL="114300" distR="114300" simplePos="0" relativeHeight="251676160" behindDoc="0" locked="0" layoutInCell="1" allowOverlap="1" wp14:anchorId="75F73AD7" wp14:editId="090EC868">
                  <wp:simplePos x="0" y="0"/>
                  <wp:positionH relativeFrom="leftMargin">
                    <wp:posOffset>1410090</wp:posOffset>
                  </wp:positionH>
                  <wp:positionV relativeFrom="paragraph">
                    <wp:posOffset>80840</wp:posOffset>
                  </wp:positionV>
                  <wp:extent cx="360000" cy="360000"/>
                  <wp:effectExtent l="0" t="0" r="2540" b="8890"/>
                  <wp:wrapSquare wrapText="bothSides"/>
                  <wp:docPr id="197"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tc>
        <w:tc>
          <w:tcPr>
            <w:tcW w:w="8721" w:type="dxa"/>
          </w:tcPr>
          <w:p w14:paraId="02A489BE" w14:textId="77777777" w:rsidR="00C11C74" w:rsidRPr="00E626E6" w:rsidRDefault="00C11C74" w:rsidP="00AF4B91">
            <w:pPr>
              <w:ind w:left="31"/>
              <w:jc w:val="both"/>
              <w:rPr>
                <w:rFonts w:ascii="Calibri" w:hAnsi="Calibri"/>
                <w:b/>
                <w:bCs/>
                <w:i/>
                <w:iCs/>
                <w:strike/>
                <w:noProof/>
                <w:sz w:val="32"/>
              </w:rPr>
            </w:pPr>
            <w:r w:rsidRPr="006D0E77">
              <w:rPr>
                <w:rFonts w:ascii="Calibri" w:eastAsia="Calibri" w:hAnsi="Calibri"/>
                <w:b/>
                <w:bCs/>
                <w:noProof/>
                <w:sz w:val="24"/>
                <w:szCs w:val="24"/>
              </w:rPr>
              <w:t>Qual è la quota minima di investimenti sostenibili con un obiettivo ambientale che non sono allineati alla tassonomia dell’UE?</w:t>
            </w:r>
            <w:r w:rsidRPr="00E626E6">
              <w:rPr>
                <w:rFonts w:ascii="Calibri" w:hAnsi="Calibri"/>
                <w:b/>
                <w:bCs/>
                <w:i/>
                <w:iCs/>
                <w:strike/>
                <w:noProof/>
                <w:sz w:val="32"/>
              </w:rPr>
              <w:t xml:space="preserve"> </w:t>
            </w:r>
          </w:p>
          <w:p w14:paraId="5A3FA078" w14:textId="77777777" w:rsidR="00C11C74" w:rsidRDefault="00C11C74" w:rsidP="00AF4B91">
            <w:pPr>
              <w:ind w:left="456"/>
              <w:jc w:val="both"/>
              <w:rPr>
                <w:rFonts w:ascii="Calibri" w:eastAsia="Calibri" w:hAnsi="Calibri"/>
                <w:noProof/>
                <w:sz w:val="20"/>
                <w:szCs w:val="16"/>
              </w:rPr>
            </w:pPr>
            <w:r w:rsidRPr="00B14B26">
              <w:rPr>
                <w:rFonts w:ascii="Calibri" w:eastAsia="Calibri" w:hAnsi="Calibri"/>
                <w:noProof/>
                <w:sz w:val="20"/>
                <w:szCs w:val="16"/>
              </w:rPr>
              <w:t xml:space="preserve">La quota minima prevista di investimenti sostenibili (con un obiettivo ambientale non allineato alla Tassonomia dell’UE o con un obiettivo sociale) che la Compagnia intende effettuare è pari al 3% </w:t>
            </w:r>
            <w:r w:rsidRPr="00B14B26">
              <w:rPr>
                <w:rFonts w:ascii="Calibri" w:eastAsia="Calibri" w:hAnsi="Calibri"/>
                <w:noProof/>
                <w:sz w:val="20"/>
                <w:szCs w:val="16"/>
              </w:rPr>
              <w:lastRenderedPageBreak/>
              <w:t>degli investimenti totali. Tuttavia, nell'ambito della quota di investimenti sostenibili, la quota minima di investimenti con obiettivo ambientale non allineati alla tassonomia UE è variabile.</w:t>
            </w:r>
          </w:p>
          <w:p w14:paraId="6EE806EE" w14:textId="0977F6B1" w:rsidR="00AF4B91" w:rsidRPr="00C11C74" w:rsidRDefault="00AF4B91" w:rsidP="00AF4B91">
            <w:pPr>
              <w:ind w:left="456"/>
              <w:jc w:val="both"/>
              <w:rPr>
                <w:rFonts w:ascii="Calibri" w:eastAsia="Calibri" w:hAnsi="Calibri"/>
                <w:noProof/>
                <w:szCs w:val="18"/>
              </w:rPr>
            </w:pPr>
          </w:p>
        </w:tc>
      </w:tr>
      <w:tr w:rsidR="00203B05" w14:paraId="02902202" w14:textId="77777777" w:rsidTr="005302EB">
        <w:tc>
          <w:tcPr>
            <w:tcW w:w="2552" w:type="dxa"/>
          </w:tcPr>
          <w:p w14:paraId="64383919" w14:textId="4192E881" w:rsidR="00203B05" w:rsidRDefault="00C11C74" w:rsidP="003958B4">
            <w:r w:rsidRPr="00F51143">
              <w:rPr>
                <w:rFonts w:ascii="Calibri" w:eastAsia="Calibri" w:hAnsi="Calibri"/>
                <w:noProof/>
                <w:szCs w:val="18"/>
              </w:rPr>
              <w:lastRenderedPageBreak/>
              <w:drawing>
                <wp:anchor distT="0" distB="0" distL="114300" distR="114300" simplePos="0" relativeHeight="251679232" behindDoc="0" locked="0" layoutInCell="1" allowOverlap="1" wp14:anchorId="0C7CE8E5" wp14:editId="08F2DE16">
                  <wp:simplePos x="0" y="0"/>
                  <wp:positionH relativeFrom="column">
                    <wp:posOffset>1093359</wp:posOffset>
                  </wp:positionH>
                  <wp:positionV relativeFrom="paragraph">
                    <wp:posOffset>-6184</wp:posOffset>
                  </wp:positionV>
                  <wp:extent cx="359410" cy="359410"/>
                  <wp:effectExtent l="0" t="0" r="2540" b="2540"/>
                  <wp:wrapNone/>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24429765" w14:textId="0FAC0C3D" w:rsidR="00C11C74" w:rsidRDefault="00C11C74" w:rsidP="003958B4"/>
          <w:p w14:paraId="26FE2630" w14:textId="0B3449E6" w:rsidR="00C11C74" w:rsidRDefault="00C11C74" w:rsidP="003958B4"/>
        </w:tc>
        <w:tc>
          <w:tcPr>
            <w:tcW w:w="8721" w:type="dxa"/>
          </w:tcPr>
          <w:p w14:paraId="1939DED6" w14:textId="77777777" w:rsidR="00C11C74" w:rsidRPr="00E626E6" w:rsidRDefault="00C11C74" w:rsidP="00AF4B91">
            <w:pPr>
              <w:ind w:left="31"/>
              <w:jc w:val="both"/>
              <w:rPr>
                <w:rFonts w:ascii="Calibri" w:hAnsi="Calibri"/>
                <w:b/>
                <w:bCs/>
                <w:i/>
                <w:iCs/>
                <w:strike/>
                <w:noProof/>
                <w:sz w:val="32"/>
              </w:rPr>
            </w:pPr>
            <w:r w:rsidRPr="006D0E77">
              <w:rPr>
                <w:rFonts w:ascii="Calibri" w:eastAsia="Calibri" w:hAnsi="Calibri"/>
                <w:b/>
                <w:bCs/>
                <w:noProof/>
                <w:sz w:val="24"/>
                <w:szCs w:val="24"/>
              </w:rPr>
              <w:t>Qual è la quota minima di investimenti socialmente sostenibil</w:t>
            </w:r>
            <w:r w:rsidRPr="003A529C">
              <w:rPr>
                <w:rFonts w:ascii="Calibri" w:eastAsia="Calibri" w:hAnsi="Calibri"/>
                <w:b/>
                <w:bCs/>
                <w:noProof/>
                <w:sz w:val="24"/>
                <w:szCs w:val="24"/>
              </w:rPr>
              <w:t>i?</w:t>
            </w:r>
            <w:r w:rsidRPr="00E626E6">
              <w:rPr>
                <w:rFonts w:ascii="Calibri" w:hAnsi="Calibri"/>
                <w:b/>
                <w:bCs/>
                <w:i/>
                <w:iCs/>
                <w:strike/>
                <w:noProof/>
                <w:sz w:val="32"/>
              </w:rPr>
              <w:t xml:space="preserve"> </w:t>
            </w:r>
          </w:p>
          <w:p w14:paraId="3E15374D" w14:textId="4F3A156C" w:rsidR="00203B05" w:rsidRPr="00B14B26" w:rsidRDefault="00C11C74" w:rsidP="00AF4B91">
            <w:pPr>
              <w:ind w:left="456"/>
              <w:jc w:val="both"/>
              <w:rPr>
                <w:rFonts w:ascii="Calibri" w:eastAsia="Calibri" w:hAnsi="Calibri"/>
                <w:noProof/>
                <w:sz w:val="20"/>
                <w:szCs w:val="16"/>
              </w:rPr>
            </w:pPr>
            <w:r w:rsidRPr="00B14B26">
              <w:rPr>
                <w:rFonts w:ascii="Calibri" w:eastAsia="Calibri" w:hAnsi="Calibri"/>
                <w:noProof/>
                <w:sz w:val="20"/>
                <w:szCs w:val="16"/>
              </w:rPr>
              <w:t>La quota minima prevista di investimenti sostenibili (con un obiettivo ambientale non</w:t>
            </w:r>
            <w:r w:rsidRPr="00B14B26">
              <w:rPr>
                <w:rFonts w:ascii="Calibri" w:eastAsia="Calibri" w:hAnsi="Calibri"/>
                <w:noProof/>
                <w:sz w:val="20"/>
                <w:szCs w:val="16"/>
              </w:rPr>
              <w:br/>
              <w:t>allineato alla Tassonomia dell’UE o con un obiettivo sociale) che la Compagnia intende</w:t>
            </w:r>
            <w:r w:rsidRPr="00B14B26">
              <w:rPr>
                <w:rFonts w:ascii="Calibri" w:eastAsia="Calibri" w:hAnsi="Calibri"/>
                <w:noProof/>
                <w:sz w:val="20"/>
                <w:szCs w:val="16"/>
              </w:rPr>
              <w:br/>
              <w:t>effettuare è pari al 3% degli investimenti totali. Tuttavia, nell'ambito della quota di investimenti sostenibili,</w:t>
            </w:r>
            <w:r w:rsidR="00B14B26">
              <w:rPr>
                <w:rFonts w:ascii="Calibri" w:eastAsia="Calibri" w:hAnsi="Calibri"/>
                <w:noProof/>
                <w:sz w:val="20"/>
                <w:szCs w:val="16"/>
              </w:rPr>
              <w:t xml:space="preserve"> </w:t>
            </w:r>
            <w:r w:rsidRPr="00B14B26">
              <w:rPr>
                <w:rFonts w:ascii="Calibri" w:eastAsia="Calibri" w:hAnsi="Calibri"/>
                <w:noProof/>
                <w:sz w:val="20"/>
                <w:szCs w:val="16"/>
              </w:rPr>
              <w:t>la</w:t>
            </w:r>
            <w:r w:rsidR="00B14B26">
              <w:rPr>
                <w:rFonts w:ascii="Calibri" w:eastAsia="Calibri" w:hAnsi="Calibri"/>
                <w:noProof/>
                <w:sz w:val="20"/>
                <w:szCs w:val="16"/>
              </w:rPr>
              <w:t xml:space="preserve"> </w:t>
            </w:r>
            <w:r w:rsidRPr="00B14B26">
              <w:rPr>
                <w:rFonts w:ascii="Calibri" w:eastAsia="Calibri" w:hAnsi="Calibri"/>
                <w:noProof/>
                <w:sz w:val="20"/>
                <w:szCs w:val="16"/>
              </w:rPr>
              <w:t>quota</w:t>
            </w:r>
            <w:r w:rsidR="00B14B26">
              <w:rPr>
                <w:rFonts w:ascii="Calibri" w:eastAsia="Calibri" w:hAnsi="Calibri"/>
                <w:noProof/>
                <w:sz w:val="20"/>
                <w:szCs w:val="16"/>
              </w:rPr>
              <w:t xml:space="preserve"> </w:t>
            </w:r>
            <w:r w:rsidRPr="00B14B26">
              <w:rPr>
                <w:rFonts w:ascii="Calibri" w:eastAsia="Calibri" w:hAnsi="Calibri"/>
                <w:noProof/>
                <w:sz w:val="20"/>
                <w:szCs w:val="16"/>
              </w:rPr>
              <w:t>minima</w:t>
            </w:r>
            <w:r w:rsidR="00B14B26">
              <w:rPr>
                <w:rFonts w:ascii="Calibri" w:eastAsia="Calibri" w:hAnsi="Calibri"/>
                <w:noProof/>
                <w:sz w:val="20"/>
                <w:szCs w:val="16"/>
              </w:rPr>
              <w:t xml:space="preserve"> </w:t>
            </w:r>
            <w:r w:rsidRPr="00B14B26">
              <w:rPr>
                <w:rFonts w:ascii="Calibri" w:eastAsia="Calibri" w:hAnsi="Calibri"/>
                <w:noProof/>
                <w:sz w:val="20"/>
                <w:szCs w:val="16"/>
              </w:rPr>
              <w:t>di</w:t>
            </w:r>
            <w:r w:rsidR="00B14B26">
              <w:rPr>
                <w:rFonts w:ascii="Calibri" w:eastAsia="Calibri" w:hAnsi="Calibri"/>
                <w:noProof/>
                <w:sz w:val="20"/>
                <w:szCs w:val="16"/>
              </w:rPr>
              <w:t xml:space="preserve"> </w:t>
            </w:r>
            <w:r w:rsidRPr="00B14B26">
              <w:rPr>
                <w:rFonts w:ascii="Calibri" w:eastAsia="Calibri" w:hAnsi="Calibri"/>
                <w:noProof/>
                <w:sz w:val="20"/>
                <w:szCs w:val="16"/>
              </w:rPr>
              <w:t>investimenti</w:t>
            </w:r>
            <w:r w:rsidR="00B14B26">
              <w:rPr>
                <w:rFonts w:ascii="Calibri" w:eastAsia="Calibri" w:hAnsi="Calibri"/>
                <w:noProof/>
                <w:sz w:val="20"/>
                <w:szCs w:val="16"/>
              </w:rPr>
              <w:t xml:space="preserve"> </w:t>
            </w:r>
            <w:r w:rsidRPr="00B14B26">
              <w:rPr>
                <w:rFonts w:ascii="Calibri" w:eastAsia="Calibri" w:hAnsi="Calibri"/>
                <w:noProof/>
                <w:sz w:val="20"/>
                <w:szCs w:val="16"/>
              </w:rPr>
              <w:t>con</w:t>
            </w:r>
            <w:r w:rsidR="00B14B26">
              <w:rPr>
                <w:rFonts w:ascii="Calibri" w:eastAsia="Calibri" w:hAnsi="Calibri"/>
                <w:noProof/>
                <w:sz w:val="20"/>
                <w:szCs w:val="16"/>
              </w:rPr>
              <w:t xml:space="preserve"> </w:t>
            </w:r>
            <w:r w:rsidRPr="00B14B26">
              <w:rPr>
                <w:rFonts w:ascii="Calibri" w:eastAsia="Calibri" w:hAnsi="Calibri"/>
                <w:noProof/>
                <w:sz w:val="20"/>
                <w:szCs w:val="16"/>
              </w:rPr>
              <w:t>obiettivo sociale è variabile</w:t>
            </w:r>
            <w:r w:rsidR="00CF1633" w:rsidRPr="00B14B26">
              <w:rPr>
                <w:rFonts w:ascii="Calibri" w:eastAsia="Calibri" w:hAnsi="Calibri"/>
                <w:noProof/>
                <w:sz w:val="20"/>
                <w:szCs w:val="16"/>
              </w:rPr>
              <w:t>.</w:t>
            </w:r>
            <w:r w:rsidR="00B14B26">
              <w:rPr>
                <w:rFonts w:ascii="Calibri" w:eastAsia="Calibri" w:hAnsi="Calibri"/>
                <w:noProof/>
                <w:sz w:val="20"/>
                <w:szCs w:val="16"/>
              </w:rPr>
              <w:t xml:space="preserve"> </w:t>
            </w:r>
          </w:p>
          <w:p w14:paraId="7F0BCBA3" w14:textId="3FCD3273" w:rsidR="00CF1633" w:rsidRDefault="00CF1633" w:rsidP="00CF1633">
            <w:pPr>
              <w:jc w:val="both"/>
            </w:pPr>
          </w:p>
        </w:tc>
      </w:tr>
      <w:tr w:rsidR="00C11C74" w14:paraId="042ED390" w14:textId="77777777" w:rsidTr="005302EB">
        <w:tc>
          <w:tcPr>
            <w:tcW w:w="2552" w:type="dxa"/>
          </w:tcPr>
          <w:p w14:paraId="66E1112E" w14:textId="74AE8659" w:rsidR="00C11C74" w:rsidRPr="00F51143" w:rsidRDefault="00C11C74" w:rsidP="003958B4">
            <w:pPr>
              <w:rPr>
                <w:rFonts w:ascii="Calibri" w:eastAsia="Calibri" w:hAnsi="Calibri"/>
                <w:noProof/>
                <w:szCs w:val="18"/>
              </w:rPr>
            </w:pPr>
            <w:r w:rsidRPr="003704D3">
              <w:rPr>
                <w:rFonts w:ascii="Calibri" w:eastAsia="Calibri" w:hAnsi="Calibri"/>
                <w:b/>
                <w:bCs/>
                <w:noProof/>
                <w:sz w:val="24"/>
                <w:szCs w:val="24"/>
                <w:highlight w:val="yellow"/>
              </w:rPr>
              <w:drawing>
                <wp:anchor distT="0" distB="0" distL="114300" distR="114300" simplePos="0" relativeHeight="251680256" behindDoc="0" locked="0" layoutInCell="1" allowOverlap="1" wp14:anchorId="666502CF" wp14:editId="0462C40B">
                  <wp:simplePos x="0" y="0"/>
                  <wp:positionH relativeFrom="column">
                    <wp:posOffset>1089853</wp:posOffset>
                  </wp:positionH>
                  <wp:positionV relativeFrom="paragraph">
                    <wp:posOffset>6985</wp:posOffset>
                  </wp:positionV>
                  <wp:extent cx="359410" cy="359410"/>
                  <wp:effectExtent l="0" t="0" r="2540" b="2540"/>
                  <wp:wrapNone/>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721" w:type="dxa"/>
          </w:tcPr>
          <w:p w14:paraId="7FA98C0F" w14:textId="77777777" w:rsidR="00C11C74" w:rsidRDefault="00C11C74" w:rsidP="00AF4B91">
            <w:pPr>
              <w:spacing w:after="120"/>
              <w:ind w:left="31"/>
              <w:jc w:val="both"/>
              <w:rPr>
                <w:rFonts w:ascii="Calibri" w:eastAsia="Calibri" w:hAnsi="Calibri"/>
                <w:b/>
                <w:bCs/>
                <w:noProof/>
                <w:sz w:val="24"/>
                <w:szCs w:val="24"/>
              </w:rPr>
            </w:pPr>
            <w:r w:rsidRPr="00286899">
              <w:rPr>
                <w:rFonts w:ascii="Calibri" w:eastAsia="Calibri" w:hAnsi="Calibri"/>
                <w:b/>
                <w:bCs/>
                <w:noProof/>
                <w:sz w:val="24"/>
                <w:szCs w:val="24"/>
              </w:rPr>
              <w:t>Quali investimenti sono compresi nella categoria “#2Altri”, qual è il loro scopo ed esistono garanzie minime di salvaguardia ambientale o sociale?</w:t>
            </w:r>
          </w:p>
          <w:p w14:paraId="266F247F" w14:textId="77777777" w:rsidR="00C11C74" w:rsidRPr="00AF4B91" w:rsidRDefault="00C11C74" w:rsidP="00C11C74">
            <w:pPr>
              <w:spacing w:after="120"/>
              <w:ind w:left="567"/>
              <w:jc w:val="both"/>
              <w:rPr>
                <w:rFonts w:ascii="Calibri" w:eastAsia="Calibri" w:hAnsi="Calibri"/>
                <w:noProof/>
                <w:sz w:val="20"/>
                <w:szCs w:val="20"/>
              </w:rPr>
            </w:pPr>
            <w:r w:rsidRPr="00AF4B91">
              <w:rPr>
                <w:rFonts w:ascii="Calibri" w:eastAsia="Calibri" w:hAnsi="Calibri"/>
                <w:noProof/>
                <w:sz w:val="20"/>
                <w:szCs w:val="20"/>
              </w:rPr>
              <w:t>Gli investimenti compresi nella categoria “#2Altri” contribuiscono allo scopo di realizzare alcuni obiettivi di gestione e di contenere il rischio di portafoglio. All’interno di questa categoria possono essere ricompresi:</w:t>
            </w:r>
          </w:p>
          <w:p w14:paraId="10D7D828" w14:textId="77777777" w:rsidR="00C11C74" w:rsidRPr="00AF4B91" w:rsidRDefault="00C11C74" w:rsidP="00C11C74">
            <w:pPr>
              <w:pStyle w:val="Paragrafoelenco"/>
              <w:numPr>
                <w:ilvl w:val="0"/>
                <w:numId w:val="8"/>
              </w:numPr>
              <w:spacing w:after="120"/>
              <w:jc w:val="both"/>
              <w:rPr>
                <w:rFonts w:ascii="Calibri" w:eastAsia="Calibri" w:hAnsi="Calibri"/>
                <w:noProof/>
                <w:sz w:val="20"/>
                <w:lang w:val="it-IT" w:eastAsia="en-US"/>
              </w:rPr>
            </w:pPr>
            <w:r w:rsidRPr="00AF4B91">
              <w:rPr>
                <w:rFonts w:ascii="Calibri" w:eastAsia="Calibri" w:hAnsi="Calibri"/>
                <w:noProof/>
                <w:sz w:val="20"/>
                <w:lang w:val="it-IT" w:eastAsia="en-US"/>
              </w:rPr>
              <w:t>attivi finanziari diretti non allineati con la caratteristica ambientale e/o sociale promossa dal prodotto finanziario;</w:t>
            </w:r>
          </w:p>
          <w:p w14:paraId="438C3CF7" w14:textId="77777777" w:rsidR="00C11C74" w:rsidRPr="00AF4B91" w:rsidRDefault="00C11C74" w:rsidP="00C11C74">
            <w:pPr>
              <w:pStyle w:val="Paragrafoelenco"/>
              <w:numPr>
                <w:ilvl w:val="0"/>
                <w:numId w:val="8"/>
              </w:numPr>
              <w:spacing w:after="120"/>
              <w:jc w:val="both"/>
              <w:rPr>
                <w:rFonts w:ascii="Calibri" w:eastAsia="Calibri" w:hAnsi="Calibri"/>
                <w:noProof/>
                <w:sz w:val="20"/>
                <w:lang w:val="it-IT" w:eastAsia="en-US"/>
              </w:rPr>
            </w:pPr>
            <w:r w:rsidRPr="00AF4B91">
              <w:rPr>
                <w:rFonts w:ascii="Calibri" w:eastAsia="Calibri" w:hAnsi="Calibri"/>
                <w:noProof/>
                <w:sz w:val="20"/>
                <w:lang w:val="it-IT" w:eastAsia="en-US"/>
              </w:rPr>
              <w:t>attivi finanziari indiretti classificati ai sensi dell' art. 6 del Regolamento SFDR.</w:t>
            </w:r>
          </w:p>
          <w:p w14:paraId="7CE828B2" w14:textId="77777777" w:rsidR="00C11C74" w:rsidRDefault="00C11C74" w:rsidP="00C11C74">
            <w:pPr>
              <w:ind w:left="567"/>
              <w:jc w:val="both"/>
              <w:rPr>
                <w:rFonts w:ascii="Calibri" w:eastAsia="Calibri" w:hAnsi="Calibri"/>
                <w:noProof/>
                <w:sz w:val="20"/>
                <w:szCs w:val="20"/>
              </w:rPr>
            </w:pPr>
            <w:r w:rsidRPr="00AF4B91">
              <w:rPr>
                <w:rFonts w:ascii="Calibri" w:eastAsia="Calibri" w:hAnsi="Calibri"/>
                <w:noProof/>
                <w:sz w:val="20"/>
                <w:szCs w:val="20"/>
              </w:rPr>
              <w:t>Al fine della selezione degli strumenti all’interno di questa categoria, rimane valido quanto già sopra esplicitato in materia di buona governance e di strategie di esclusione.</w:t>
            </w:r>
          </w:p>
          <w:p w14:paraId="5E9D2054" w14:textId="77777777" w:rsidR="00904493" w:rsidRDefault="00904493" w:rsidP="00C11C74">
            <w:pPr>
              <w:ind w:left="567"/>
              <w:jc w:val="both"/>
              <w:rPr>
                <w:rFonts w:ascii="Calibri" w:eastAsia="Calibri" w:hAnsi="Calibri"/>
                <w:noProof/>
                <w:sz w:val="20"/>
                <w:szCs w:val="20"/>
              </w:rPr>
            </w:pPr>
          </w:p>
          <w:p w14:paraId="635D0FAA" w14:textId="23DC89BF" w:rsidR="00A73703" w:rsidRPr="006D0E77" w:rsidRDefault="00A73703" w:rsidP="00C11C74">
            <w:pPr>
              <w:ind w:left="567"/>
              <w:jc w:val="both"/>
              <w:rPr>
                <w:rFonts w:ascii="Calibri" w:eastAsia="Calibri" w:hAnsi="Calibri"/>
                <w:b/>
                <w:bCs/>
                <w:noProof/>
                <w:sz w:val="24"/>
                <w:szCs w:val="24"/>
              </w:rPr>
            </w:pPr>
          </w:p>
        </w:tc>
      </w:tr>
      <w:tr w:rsidR="00C11C74" w14:paraId="6C2B771C" w14:textId="77777777" w:rsidTr="005302EB">
        <w:tc>
          <w:tcPr>
            <w:tcW w:w="2552" w:type="dxa"/>
          </w:tcPr>
          <w:p w14:paraId="167D7E0D" w14:textId="68CCEB2A" w:rsidR="00C11C74" w:rsidRPr="00F51143" w:rsidRDefault="00CF1633" w:rsidP="003958B4">
            <w:pPr>
              <w:rPr>
                <w:rFonts w:ascii="Calibri" w:eastAsia="Calibri" w:hAnsi="Calibri"/>
                <w:noProof/>
                <w:szCs w:val="18"/>
              </w:rPr>
            </w:pPr>
            <w:r w:rsidRPr="003A1C01">
              <w:rPr>
                <w:rFonts w:ascii="Calibri" w:hAnsi="Calibri"/>
                <w:noProof/>
                <w:szCs w:val="24"/>
              </w:rPr>
              <w:drawing>
                <wp:anchor distT="0" distB="0" distL="114300" distR="114300" simplePos="0" relativeHeight="251681280" behindDoc="0" locked="0" layoutInCell="1" allowOverlap="1" wp14:anchorId="186689AF" wp14:editId="07762AA0">
                  <wp:simplePos x="0" y="0"/>
                  <wp:positionH relativeFrom="page">
                    <wp:posOffset>82245</wp:posOffset>
                  </wp:positionH>
                  <wp:positionV relativeFrom="paragraph">
                    <wp:posOffset>165624</wp:posOffset>
                  </wp:positionV>
                  <wp:extent cx="1442582" cy="507724"/>
                  <wp:effectExtent l="0" t="0" r="0" b="0"/>
                  <wp:wrapSquare wrapText="bothSides"/>
                  <wp:docPr id="229" name="Graphic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96DAC541-7B7A-43D3-8B79-37D633B846F1}">
                                <asvg:svgBlip xmlns:asvg="http://schemas.microsoft.com/office/drawing/2016/SVG/main" r:embed="rId37"/>
                              </a:ext>
                            </a:extLst>
                          </a:blip>
                          <a:stretch>
                            <a:fillRect/>
                          </a:stretch>
                        </pic:blipFill>
                        <pic:spPr>
                          <a:xfrm>
                            <a:off x="0" y="0"/>
                            <a:ext cx="1442582" cy="507724"/>
                          </a:xfrm>
                          <a:prstGeom prst="rect">
                            <a:avLst/>
                          </a:prstGeom>
                        </pic:spPr>
                      </pic:pic>
                    </a:graphicData>
                  </a:graphic>
                  <wp14:sizeRelH relativeFrom="margin">
                    <wp14:pctWidth>0</wp14:pctWidth>
                  </wp14:sizeRelH>
                  <wp14:sizeRelV relativeFrom="margin">
                    <wp14:pctHeight>0</wp14:pctHeight>
                  </wp14:sizeRelV>
                </wp:anchor>
              </w:drawing>
            </w:r>
          </w:p>
        </w:tc>
        <w:tc>
          <w:tcPr>
            <w:tcW w:w="8721" w:type="dxa"/>
          </w:tcPr>
          <w:p w14:paraId="21D0954D" w14:textId="77777777" w:rsidR="00CF1633" w:rsidRPr="009E585A" w:rsidRDefault="00CF1633" w:rsidP="00AF4B91">
            <w:pPr>
              <w:tabs>
                <w:tab w:val="left" w:pos="31"/>
              </w:tabs>
              <w:spacing w:after="160" w:line="259" w:lineRule="auto"/>
              <w:ind w:left="31"/>
              <w:rPr>
                <w:rFonts w:ascii="Calibri" w:eastAsia="Calibri" w:hAnsi="Calibri"/>
                <w:b/>
                <w:bCs/>
                <w:noProof/>
                <w:sz w:val="24"/>
                <w:szCs w:val="24"/>
              </w:rPr>
            </w:pPr>
            <w:r w:rsidRPr="009E585A">
              <w:rPr>
                <w:rFonts w:ascii="Calibri" w:eastAsia="Calibri" w:hAnsi="Calibri"/>
                <w:b/>
                <w:bCs/>
                <w:noProof/>
                <w:sz w:val="24"/>
                <w:szCs w:val="24"/>
              </w:rPr>
              <w:t>Dove è possibile reperire online informazioni pià specificamente</w:t>
            </w:r>
            <w:r>
              <w:rPr>
                <w:rFonts w:ascii="Calibri" w:eastAsia="Calibri" w:hAnsi="Calibri"/>
                <w:b/>
                <w:bCs/>
                <w:noProof/>
                <w:sz w:val="24"/>
                <w:szCs w:val="24"/>
              </w:rPr>
              <w:t xml:space="preserve"> mirate al prodotto</w:t>
            </w:r>
            <w:r w:rsidRPr="009E585A">
              <w:rPr>
                <w:rFonts w:ascii="Calibri" w:eastAsia="Calibri" w:hAnsi="Calibri"/>
                <w:b/>
                <w:bCs/>
                <w:noProof/>
                <w:sz w:val="24"/>
                <w:szCs w:val="24"/>
              </w:rPr>
              <w:t>?</w:t>
            </w:r>
          </w:p>
          <w:p w14:paraId="59FC63EB" w14:textId="77777777" w:rsidR="00CF1633" w:rsidRPr="00AF4B91" w:rsidRDefault="00CF1633" w:rsidP="00CF1633">
            <w:pPr>
              <w:spacing w:after="160" w:line="259" w:lineRule="auto"/>
              <w:ind w:left="284"/>
              <w:jc w:val="both"/>
              <w:rPr>
                <w:bCs/>
                <w:noProof/>
                <w:color w:val="FF0000"/>
                <w:sz w:val="20"/>
                <w:szCs w:val="20"/>
              </w:rPr>
            </w:pPr>
            <w:r w:rsidRPr="00AF4B91">
              <w:rPr>
                <w:rFonts w:ascii="Calibri" w:eastAsia="Calibri" w:hAnsi="Calibri" w:cs="Calibri"/>
                <w:bCs/>
                <w:noProof/>
                <w:sz w:val="20"/>
                <w:szCs w:val="20"/>
              </w:rPr>
              <w:t xml:space="preserve">Informazioni più specificamente mirate al prodotto sono reperibili sul sito </w:t>
            </w:r>
            <w:r w:rsidRPr="00AF4B91">
              <w:rPr>
                <w:rFonts w:ascii="Calibri" w:eastAsia="Calibri" w:hAnsi="Calibri" w:cs="Calibri"/>
                <w:bCs/>
                <w:i/>
                <w:iCs/>
                <w:noProof/>
                <w:sz w:val="20"/>
                <w:szCs w:val="20"/>
              </w:rPr>
              <w:t xml:space="preserve">web </w:t>
            </w:r>
            <w:r w:rsidRPr="00AF4B91">
              <w:rPr>
                <w:rFonts w:ascii="Calibri" w:eastAsia="Calibri" w:hAnsi="Calibri" w:cs="Calibri"/>
                <w:bCs/>
                <w:noProof/>
                <w:sz w:val="20"/>
                <w:szCs w:val="20"/>
              </w:rPr>
              <w:t xml:space="preserve">della Compagnia: </w:t>
            </w:r>
            <w:commentRangeStart w:id="2"/>
            <w:r w:rsidRPr="00AF4B91">
              <w:rPr>
                <w:rFonts w:ascii="Calibri" w:eastAsia="Calibri" w:hAnsi="Calibri" w:cs="Calibri"/>
                <w:bCs/>
                <w:noProof/>
                <w:color w:val="FF0000"/>
                <w:sz w:val="20"/>
                <w:szCs w:val="20"/>
              </w:rPr>
              <w:t>[inserire un link ipertestuale al sito web di cui all’articolo 23 del Regolamento]</w:t>
            </w:r>
            <w:commentRangeEnd w:id="2"/>
            <w:r w:rsidRPr="00AF4B91">
              <w:rPr>
                <w:rStyle w:val="Rimandocommento"/>
                <w:sz w:val="20"/>
                <w:szCs w:val="20"/>
              </w:rPr>
              <w:commentReference w:id="2"/>
            </w:r>
          </w:p>
          <w:p w14:paraId="67596959" w14:textId="77777777" w:rsidR="00C11C74" w:rsidRPr="006D0E77" w:rsidRDefault="00C11C74" w:rsidP="00C11C74">
            <w:pPr>
              <w:ind w:left="567"/>
              <w:jc w:val="both"/>
              <w:rPr>
                <w:rFonts w:ascii="Calibri" w:eastAsia="Calibri" w:hAnsi="Calibri"/>
                <w:b/>
                <w:bCs/>
                <w:noProof/>
                <w:sz w:val="24"/>
                <w:szCs w:val="24"/>
              </w:rPr>
            </w:pPr>
          </w:p>
        </w:tc>
      </w:tr>
    </w:tbl>
    <w:p w14:paraId="11EA2CEC" w14:textId="49EA6E36" w:rsidR="00D03341" w:rsidRDefault="00D03341"/>
    <w:sectPr w:rsidR="00D03341" w:rsidSect="00CF1633">
      <w:headerReference w:type="default" r:id="rId42"/>
      <w:pgSz w:w="11906" w:h="16838"/>
      <w:pgMar w:top="1685"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Federico, Sofia" w:date="2023-01-31T13:36:00Z" w:initials="FS">
    <w:p w14:paraId="42920A02" w14:textId="77777777" w:rsidR="00CF1633" w:rsidRPr="003A4103" w:rsidRDefault="00CF1633" w:rsidP="00CF1633">
      <w:pPr>
        <w:pStyle w:val="Testocommento"/>
        <w:rPr>
          <w:lang w:val="it-IT"/>
        </w:rPr>
      </w:pPr>
      <w:r>
        <w:rPr>
          <w:rStyle w:val="Rimandocommento"/>
        </w:rPr>
        <w:annotationRef/>
      </w:r>
      <w:r w:rsidRPr="003A4103">
        <w:rPr>
          <w:lang w:val="it-IT"/>
        </w:rPr>
        <w:t>Inserire link alla pagina d</w:t>
      </w:r>
      <w:r>
        <w:rPr>
          <w:lang w:val="it-IT"/>
        </w:rPr>
        <w:t>el nuovo</w:t>
      </w:r>
      <w:r w:rsidRPr="003A4103">
        <w:rPr>
          <w:lang w:val="it-IT"/>
        </w:rPr>
        <w:t xml:space="preserve"> p</w:t>
      </w:r>
      <w:r>
        <w:rPr>
          <w:lang w:val="it-IT"/>
        </w:rPr>
        <w:t>rodotto multiramo (owner: E.Schiavetti)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920A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397E0" w16cex:dateUtc="2023-01-31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920A02" w16cid:durableId="278397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FF09" w14:textId="77777777" w:rsidR="00291AAC" w:rsidRDefault="00291AAC" w:rsidP="00CF1633">
      <w:pPr>
        <w:spacing w:after="0" w:line="240" w:lineRule="auto"/>
      </w:pPr>
      <w:r>
        <w:separator/>
      </w:r>
    </w:p>
  </w:endnote>
  <w:endnote w:type="continuationSeparator" w:id="0">
    <w:p w14:paraId="77012469" w14:textId="77777777" w:rsidR="00291AAC" w:rsidRDefault="00291AAC" w:rsidP="00CF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3082" w14:textId="539D950B" w:rsidR="00C96D6E" w:rsidRPr="00C96D6E" w:rsidRDefault="00C96D6E" w:rsidP="00C96D6E">
    <w:pPr>
      <w:pStyle w:val="Pidipagina"/>
    </w:pPr>
    <w:r>
      <w:rPr>
        <w:rFonts w:ascii="Calibri"/>
        <w:color w:val="00BCE7"/>
      </w:rPr>
      <w:t>INFORMATIVA SULLA SOSTENIBILITA’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3D1F" w14:textId="77777777" w:rsidR="00291AAC" w:rsidRDefault="00291AAC" w:rsidP="00CF1633">
      <w:pPr>
        <w:spacing w:after="0" w:line="240" w:lineRule="auto"/>
      </w:pPr>
      <w:r>
        <w:separator/>
      </w:r>
    </w:p>
  </w:footnote>
  <w:footnote w:type="continuationSeparator" w:id="0">
    <w:p w14:paraId="5A2CE259" w14:textId="77777777" w:rsidR="00291AAC" w:rsidRDefault="00291AAC" w:rsidP="00CF1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E489" w14:textId="77777777" w:rsidR="00037C17" w:rsidRDefault="00037C17">
    <w:pPr>
      <w:pStyle w:val="Intestazione"/>
    </w:pPr>
    <w:r w:rsidRPr="00E31A14">
      <w:rPr>
        <w:b/>
        <w:noProof/>
        <w:szCs w:val="20"/>
      </w:rPr>
      <w:drawing>
        <wp:anchor distT="0" distB="0" distL="114300" distR="114300" simplePos="0" relativeHeight="251659264" behindDoc="0" locked="0" layoutInCell="1" allowOverlap="1" wp14:anchorId="48171D1B" wp14:editId="39C47DA2">
          <wp:simplePos x="0" y="0"/>
          <wp:positionH relativeFrom="column">
            <wp:posOffset>5470497</wp:posOffset>
          </wp:positionH>
          <wp:positionV relativeFrom="paragraph">
            <wp:posOffset>-374318</wp:posOffset>
          </wp:positionV>
          <wp:extent cx="1303655" cy="723900"/>
          <wp:effectExtent l="0" t="0" r="0" b="0"/>
          <wp:wrapSquare wrapText="bothSides"/>
          <wp:docPr id="932" name="Immagin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655" cy="723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1604"/>
    <w:multiLevelType w:val="hybridMultilevel"/>
    <w:tmpl w:val="7D10730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138038D0"/>
    <w:multiLevelType w:val="hybridMultilevel"/>
    <w:tmpl w:val="68BE9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6440A4"/>
    <w:multiLevelType w:val="hybridMultilevel"/>
    <w:tmpl w:val="45B48EBE"/>
    <w:lvl w:ilvl="0" w:tplc="E3A6D920">
      <w:start w:val="1"/>
      <w:numFmt w:val="bullet"/>
      <w:lvlText w:val="-"/>
      <w:lvlJc w:val="left"/>
      <w:pPr>
        <w:ind w:left="218" w:hanging="360"/>
      </w:pPr>
      <w:rPr>
        <w:rFonts w:ascii="Calibri" w:eastAsia="Times New Roman" w:hAnsi="Calibri" w:cs="Calibri" w:hint="default"/>
      </w:rPr>
    </w:lvl>
    <w:lvl w:ilvl="1" w:tplc="04100003">
      <w:start w:val="1"/>
      <w:numFmt w:val="bullet"/>
      <w:lvlText w:val="o"/>
      <w:lvlJc w:val="left"/>
      <w:pPr>
        <w:ind w:left="938" w:hanging="360"/>
      </w:pPr>
      <w:rPr>
        <w:rFonts w:ascii="Courier New" w:hAnsi="Courier New" w:cs="Courier New" w:hint="default"/>
      </w:rPr>
    </w:lvl>
    <w:lvl w:ilvl="2" w:tplc="04100005">
      <w:start w:val="1"/>
      <w:numFmt w:val="bullet"/>
      <w:lvlText w:val=""/>
      <w:lvlJc w:val="left"/>
      <w:pPr>
        <w:ind w:left="1658" w:hanging="360"/>
      </w:pPr>
      <w:rPr>
        <w:rFonts w:ascii="Wingdings" w:hAnsi="Wingdings" w:hint="default"/>
      </w:rPr>
    </w:lvl>
    <w:lvl w:ilvl="3" w:tplc="04100001">
      <w:start w:val="1"/>
      <w:numFmt w:val="bullet"/>
      <w:lvlText w:val=""/>
      <w:lvlJc w:val="left"/>
      <w:pPr>
        <w:ind w:left="2378" w:hanging="360"/>
      </w:pPr>
      <w:rPr>
        <w:rFonts w:ascii="Symbol" w:hAnsi="Symbol" w:hint="default"/>
      </w:rPr>
    </w:lvl>
    <w:lvl w:ilvl="4" w:tplc="04100003">
      <w:start w:val="1"/>
      <w:numFmt w:val="bullet"/>
      <w:lvlText w:val="o"/>
      <w:lvlJc w:val="left"/>
      <w:pPr>
        <w:ind w:left="3098" w:hanging="360"/>
      </w:pPr>
      <w:rPr>
        <w:rFonts w:ascii="Courier New" w:hAnsi="Courier New" w:cs="Courier New" w:hint="default"/>
      </w:rPr>
    </w:lvl>
    <w:lvl w:ilvl="5" w:tplc="04100005">
      <w:start w:val="1"/>
      <w:numFmt w:val="bullet"/>
      <w:lvlText w:val=""/>
      <w:lvlJc w:val="left"/>
      <w:pPr>
        <w:ind w:left="3818" w:hanging="360"/>
      </w:pPr>
      <w:rPr>
        <w:rFonts w:ascii="Wingdings" w:hAnsi="Wingdings" w:hint="default"/>
      </w:rPr>
    </w:lvl>
    <w:lvl w:ilvl="6" w:tplc="04100001">
      <w:start w:val="1"/>
      <w:numFmt w:val="bullet"/>
      <w:lvlText w:val=""/>
      <w:lvlJc w:val="left"/>
      <w:pPr>
        <w:ind w:left="4538" w:hanging="360"/>
      </w:pPr>
      <w:rPr>
        <w:rFonts w:ascii="Symbol" w:hAnsi="Symbol" w:hint="default"/>
      </w:rPr>
    </w:lvl>
    <w:lvl w:ilvl="7" w:tplc="04100003">
      <w:start w:val="1"/>
      <w:numFmt w:val="bullet"/>
      <w:lvlText w:val="o"/>
      <w:lvlJc w:val="left"/>
      <w:pPr>
        <w:ind w:left="5258" w:hanging="360"/>
      </w:pPr>
      <w:rPr>
        <w:rFonts w:ascii="Courier New" w:hAnsi="Courier New" w:cs="Courier New" w:hint="default"/>
      </w:rPr>
    </w:lvl>
    <w:lvl w:ilvl="8" w:tplc="04100005">
      <w:start w:val="1"/>
      <w:numFmt w:val="bullet"/>
      <w:lvlText w:val=""/>
      <w:lvlJc w:val="left"/>
      <w:pPr>
        <w:ind w:left="5978" w:hanging="360"/>
      </w:pPr>
      <w:rPr>
        <w:rFonts w:ascii="Wingdings" w:hAnsi="Wingdings" w:hint="default"/>
      </w:rPr>
    </w:lvl>
  </w:abstractNum>
  <w:abstractNum w:abstractNumId="3" w15:restartNumberingAfterBreak="0">
    <w:nsid w:val="555604ED"/>
    <w:multiLevelType w:val="hybridMultilevel"/>
    <w:tmpl w:val="74263BAC"/>
    <w:lvl w:ilvl="0" w:tplc="04100001">
      <w:start w:val="1"/>
      <w:numFmt w:val="bullet"/>
      <w:lvlText w:val=""/>
      <w:lvlJc w:val="left"/>
      <w:pPr>
        <w:ind w:left="1050" w:hanging="360"/>
      </w:pPr>
      <w:rPr>
        <w:rFonts w:ascii="Symbol" w:hAnsi="Symbol" w:hint="default"/>
      </w:rPr>
    </w:lvl>
    <w:lvl w:ilvl="1" w:tplc="04100003">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4" w15:restartNumberingAfterBreak="0">
    <w:nsid w:val="5A4E382B"/>
    <w:multiLevelType w:val="hybridMultilevel"/>
    <w:tmpl w:val="3DCE6FAC"/>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5" w15:restartNumberingAfterBreak="0">
    <w:nsid w:val="5BA342CF"/>
    <w:multiLevelType w:val="hybridMultilevel"/>
    <w:tmpl w:val="73CE4404"/>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15:restartNumberingAfterBreak="0">
    <w:nsid w:val="6E546B25"/>
    <w:multiLevelType w:val="hybridMultilevel"/>
    <w:tmpl w:val="32843CD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7" w15:restartNumberingAfterBreak="0">
    <w:nsid w:val="734315E4"/>
    <w:multiLevelType w:val="hybridMultilevel"/>
    <w:tmpl w:val="4F1A252E"/>
    <w:lvl w:ilvl="0" w:tplc="200CF4A2">
      <w:start w:val="8"/>
      <w:numFmt w:val="bullet"/>
      <w:lvlText w:val="-"/>
      <w:lvlJc w:val="left"/>
      <w:pPr>
        <w:ind w:left="720" w:hanging="360"/>
      </w:pPr>
      <w:rPr>
        <w:rFonts w:ascii="Calibri" w:eastAsiaTheme="minorEastAsia"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5"/>
  </w:num>
  <w:num w:numId="5">
    <w:abstractNumId w:val="7"/>
  </w:num>
  <w:num w:numId="6">
    <w:abstractNumId w:val="6"/>
  </w:num>
  <w:num w:numId="7">
    <w:abstractNumId w:val="2"/>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derico, Sofia">
    <w15:presenceInfo w15:providerId="AD" w15:userId="S::sofia.federico@accenture.com::dc5b99ca-ba3b-46d5-bbf5-dfb7c069e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92"/>
    <w:rsid w:val="00002006"/>
    <w:rsid w:val="0000273B"/>
    <w:rsid w:val="000110BD"/>
    <w:rsid w:val="00011930"/>
    <w:rsid w:val="000122C7"/>
    <w:rsid w:val="000124A7"/>
    <w:rsid w:val="00013146"/>
    <w:rsid w:val="000135D6"/>
    <w:rsid w:val="0001392D"/>
    <w:rsid w:val="00013F0D"/>
    <w:rsid w:val="00014BFE"/>
    <w:rsid w:val="00016F97"/>
    <w:rsid w:val="00017D80"/>
    <w:rsid w:val="000206A5"/>
    <w:rsid w:val="00021BEE"/>
    <w:rsid w:val="00022CEA"/>
    <w:rsid w:val="00024C63"/>
    <w:rsid w:val="0002676F"/>
    <w:rsid w:val="000300A3"/>
    <w:rsid w:val="00031035"/>
    <w:rsid w:val="0003299D"/>
    <w:rsid w:val="00032B3F"/>
    <w:rsid w:val="00033AAF"/>
    <w:rsid w:val="00037C17"/>
    <w:rsid w:val="00041090"/>
    <w:rsid w:val="00041E2D"/>
    <w:rsid w:val="00042594"/>
    <w:rsid w:val="00042679"/>
    <w:rsid w:val="000433A8"/>
    <w:rsid w:val="00043780"/>
    <w:rsid w:val="00044985"/>
    <w:rsid w:val="00046121"/>
    <w:rsid w:val="000476D1"/>
    <w:rsid w:val="0005047F"/>
    <w:rsid w:val="00050637"/>
    <w:rsid w:val="00051B46"/>
    <w:rsid w:val="00051BEA"/>
    <w:rsid w:val="00051BEB"/>
    <w:rsid w:val="000531C2"/>
    <w:rsid w:val="000535FC"/>
    <w:rsid w:val="00053BC6"/>
    <w:rsid w:val="000551E0"/>
    <w:rsid w:val="000564C9"/>
    <w:rsid w:val="00056826"/>
    <w:rsid w:val="000628AE"/>
    <w:rsid w:val="00064D1D"/>
    <w:rsid w:val="000661CE"/>
    <w:rsid w:val="0006689B"/>
    <w:rsid w:val="000675EA"/>
    <w:rsid w:val="00067E34"/>
    <w:rsid w:val="00067EC6"/>
    <w:rsid w:val="000712F0"/>
    <w:rsid w:val="00071ECF"/>
    <w:rsid w:val="00073E4E"/>
    <w:rsid w:val="00075643"/>
    <w:rsid w:val="00075D75"/>
    <w:rsid w:val="0007652E"/>
    <w:rsid w:val="00077246"/>
    <w:rsid w:val="00077687"/>
    <w:rsid w:val="000776B3"/>
    <w:rsid w:val="000802FC"/>
    <w:rsid w:val="00080CB2"/>
    <w:rsid w:val="00081C2C"/>
    <w:rsid w:val="00082ED3"/>
    <w:rsid w:val="0008400D"/>
    <w:rsid w:val="00084059"/>
    <w:rsid w:val="0008430F"/>
    <w:rsid w:val="000855BC"/>
    <w:rsid w:val="00086687"/>
    <w:rsid w:val="0009013F"/>
    <w:rsid w:val="000930ED"/>
    <w:rsid w:val="00094A93"/>
    <w:rsid w:val="000958FC"/>
    <w:rsid w:val="000A12DC"/>
    <w:rsid w:val="000A1D9F"/>
    <w:rsid w:val="000A272A"/>
    <w:rsid w:val="000A2FCF"/>
    <w:rsid w:val="000A49AC"/>
    <w:rsid w:val="000B08AF"/>
    <w:rsid w:val="000B3F7A"/>
    <w:rsid w:val="000B4DBB"/>
    <w:rsid w:val="000B5EE1"/>
    <w:rsid w:val="000B6612"/>
    <w:rsid w:val="000C38B5"/>
    <w:rsid w:val="000C40EA"/>
    <w:rsid w:val="000C4C26"/>
    <w:rsid w:val="000C7BEA"/>
    <w:rsid w:val="000D132A"/>
    <w:rsid w:val="000D223E"/>
    <w:rsid w:val="000D29A0"/>
    <w:rsid w:val="000D67F0"/>
    <w:rsid w:val="000D6CF1"/>
    <w:rsid w:val="000D7120"/>
    <w:rsid w:val="000E06B0"/>
    <w:rsid w:val="000E11F7"/>
    <w:rsid w:val="000E2505"/>
    <w:rsid w:val="000E5EE2"/>
    <w:rsid w:val="000E7300"/>
    <w:rsid w:val="000E7400"/>
    <w:rsid w:val="000E7BCC"/>
    <w:rsid w:val="000F1066"/>
    <w:rsid w:val="000F19AA"/>
    <w:rsid w:val="000F237F"/>
    <w:rsid w:val="000F2D76"/>
    <w:rsid w:val="000F3C43"/>
    <w:rsid w:val="000F4AA9"/>
    <w:rsid w:val="000F5A1A"/>
    <w:rsid w:val="000F7E3F"/>
    <w:rsid w:val="001016CB"/>
    <w:rsid w:val="00101D57"/>
    <w:rsid w:val="00103EB6"/>
    <w:rsid w:val="001047CD"/>
    <w:rsid w:val="00106717"/>
    <w:rsid w:val="00106E59"/>
    <w:rsid w:val="00110E77"/>
    <w:rsid w:val="00111644"/>
    <w:rsid w:val="00111EEC"/>
    <w:rsid w:val="00112444"/>
    <w:rsid w:val="001142A4"/>
    <w:rsid w:val="00116349"/>
    <w:rsid w:val="00120093"/>
    <w:rsid w:val="00120600"/>
    <w:rsid w:val="00121E76"/>
    <w:rsid w:val="0012406F"/>
    <w:rsid w:val="0012424D"/>
    <w:rsid w:val="00124447"/>
    <w:rsid w:val="00125F5B"/>
    <w:rsid w:val="001270D7"/>
    <w:rsid w:val="00127850"/>
    <w:rsid w:val="00127A41"/>
    <w:rsid w:val="00130973"/>
    <w:rsid w:val="00130F4D"/>
    <w:rsid w:val="00130F5F"/>
    <w:rsid w:val="00132F1F"/>
    <w:rsid w:val="00133F3B"/>
    <w:rsid w:val="001341ED"/>
    <w:rsid w:val="00136386"/>
    <w:rsid w:val="001378B9"/>
    <w:rsid w:val="00137BFD"/>
    <w:rsid w:val="00142D45"/>
    <w:rsid w:val="00146167"/>
    <w:rsid w:val="00146A07"/>
    <w:rsid w:val="001471D1"/>
    <w:rsid w:val="001473D3"/>
    <w:rsid w:val="0014767D"/>
    <w:rsid w:val="00150498"/>
    <w:rsid w:val="00150985"/>
    <w:rsid w:val="00150C3E"/>
    <w:rsid w:val="00153945"/>
    <w:rsid w:val="00155A38"/>
    <w:rsid w:val="0015661F"/>
    <w:rsid w:val="00156F9B"/>
    <w:rsid w:val="00157300"/>
    <w:rsid w:val="00160F7A"/>
    <w:rsid w:val="00160F7C"/>
    <w:rsid w:val="00162811"/>
    <w:rsid w:val="00166AE8"/>
    <w:rsid w:val="00167280"/>
    <w:rsid w:val="00170065"/>
    <w:rsid w:val="00170D29"/>
    <w:rsid w:val="001717C8"/>
    <w:rsid w:val="00172337"/>
    <w:rsid w:val="00172644"/>
    <w:rsid w:val="00172DBE"/>
    <w:rsid w:val="001737A7"/>
    <w:rsid w:val="00174A2F"/>
    <w:rsid w:val="0017586B"/>
    <w:rsid w:val="00175C86"/>
    <w:rsid w:val="00180AB8"/>
    <w:rsid w:val="00180D7A"/>
    <w:rsid w:val="001823EF"/>
    <w:rsid w:val="00182CA6"/>
    <w:rsid w:val="00182D00"/>
    <w:rsid w:val="00183520"/>
    <w:rsid w:val="00183EDF"/>
    <w:rsid w:val="00184C5C"/>
    <w:rsid w:val="001850F8"/>
    <w:rsid w:val="0018566D"/>
    <w:rsid w:val="00185BB1"/>
    <w:rsid w:val="00186188"/>
    <w:rsid w:val="00186B3B"/>
    <w:rsid w:val="00191F0C"/>
    <w:rsid w:val="00192B59"/>
    <w:rsid w:val="00193827"/>
    <w:rsid w:val="00195995"/>
    <w:rsid w:val="001976EF"/>
    <w:rsid w:val="001A0584"/>
    <w:rsid w:val="001A3495"/>
    <w:rsid w:val="001A401D"/>
    <w:rsid w:val="001A43F7"/>
    <w:rsid w:val="001A5611"/>
    <w:rsid w:val="001A680A"/>
    <w:rsid w:val="001A79CF"/>
    <w:rsid w:val="001A7B2B"/>
    <w:rsid w:val="001B0B97"/>
    <w:rsid w:val="001B0BC3"/>
    <w:rsid w:val="001B312B"/>
    <w:rsid w:val="001B37CC"/>
    <w:rsid w:val="001B535E"/>
    <w:rsid w:val="001B656A"/>
    <w:rsid w:val="001B7A5D"/>
    <w:rsid w:val="001C0691"/>
    <w:rsid w:val="001C1662"/>
    <w:rsid w:val="001C21B4"/>
    <w:rsid w:val="001C4663"/>
    <w:rsid w:val="001C5361"/>
    <w:rsid w:val="001C5785"/>
    <w:rsid w:val="001C743A"/>
    <w:rsid w:val="001C7D8E"/>
    <w:rsid w:val="001D0D22"/>
    <w:rsid w:val="001D0E26"/>
    <w:rsid w:val="001D4C04"/>
    <w:rsid w:val="001D7BC6"/>
    <w:rsid w:val="001E0D52"/>
    <w:rsid w:val="001E4478"/>
    <w:rsid w:val="001E6765"/>
    <w:rsid w:val="001F0C48"/>
    <w:rsid w:val="001F2A4A"/>
    <w:rsid w:val="001F3E43"/>
    <w:rsid w:val="001F5A1D"/>
    <w:rsid w:val="00200B0E"/>
    <w:rsid w:val="00202342"/>
    <w:rsid w:val="00202BD2"/>
    <w:rsid w:val="00203931"/>
    <w:rsid w:val="00203B05"/>
    <w:rsid w:val="002041D0"/>
    <w:rsid w:val="002053D0"/>
    <w:rsid w:val="002117C8"/>
    <w:rsid w:val="00211D77"/>
    <w:rsid w:val="00211FA4"/>
    <w:rsid w:val="002131DB"/>
    <w:rsid w:val="0021456C"/>
    <w:rsid w:val="002156FD"/>
    <w:rsid w:val="00216F10"/>
    <w:rsid w:val="002174A8"/>
    <w:rsid w:val="00220F63"/>
    <w:rsid w:val="002337BB"/>
    <w:rsid w:val="00236EF2"/>
    <w:rsid w:val="00236FFF"/>
    <w:rsid w:val="0023774E"/>
    <w:rsid w:val="00237F3F"/>
    <w:rsid w:val="00240F09"/>
    <w:rsid w:val="002410BB"/>
    <w:rsid w:val="00243B42"/>
    <w:rsid w:val="00244E41"/>
    <w:rsid w:val="002457F9"/>
    <w:rsid w:val="00247028"/>
    <w:rsid w:val="0024754E"/>
    <w:rsid w:val="00247F34"/>
    <w:rsid w:val="0025096E"/>
    <w:rsid w:val="0025147D"/>
    <w:rsid w:val="00253070"/>
    <w:rsid w:val="0025399B"/>
    <w:rsid w:val="00255332"/>
    <w:rsid w:val="0025555F"/>
    <w:rsid w:val="00256510"/>
    <w:rsid w:val="002565A0"/>
    <w:rsid w:val="00262097"/>
    <w:rsid w:val="002624C1"/>
    <w:rsid w:val="00262E1F"/>
    <w:rsid w:val="00263C08"/>
    <w:rsid w:val="00265645"/>
    <w:rsid w:val="00267583"/>
    <w:rsid w:val="00267EE8"/>
    <w:rsid w:val="00273520"/>
    <w:rsid w:val="00273545"/>
    <w:rsid w:val="002742DF"/>
    <w:rsid w:val="00274341"/>
    <w:rsid w:val="00275849"/>
    <w:rsid w:val="00276ADB"/>
    <w:rsid w:val="00276F0D"/>
    <w:rsid w:val="00277710"/>
    <w:rsid w:val="002808D9"/>
    <w:rsid w:val="002811DC"/>
    <w:rsid w:val="00281EBF"/>
    <w:rsid w:val="00281F1D"/>
    <w:rsid w:val="002822AB"/>
    <w:rsid w:val="0028741D"/>
    <w:rsid w:val="00291AAC"/>
    <w:rsid w:val="00293B19"/>
    <w:rsid w:val="00293F23"/>
    <w:rsid w:val="00295936"/>
    <w:rsid w:val="00295D5F"/>
    <w:rsid w:val="00295F1F"/>
    <w:rsid w:val="002962DA"/>
    <w:rsid w:val="00297056"/>
    <w:rsid w:val="0029743C"/>
    <w:rsid w:val="00297896"/>
    <w:rsid w:val="002A11AB"/>
    <w:rsid w:val="002A15C4"/>
    <w:rsid w:val="002A3225"/>
    <w:rsid w:val="002A611E"/>
    <w:rsid w:val="002A6446"/>
    <w:rsid w:val="002A72BA"/>
    <w:rsid w:val="002A7D24"/>
    <w:rsid w:val="002B06DE"/>
    <w:rsid w:val="002B2707"/>
    <w:rsid w:val="002B2A1D"/>
    <w:rsid w:val="002B2CD8"/>
    <w:rsid w:val="002B3254"/>
    <w:rsid w:val="002B3B4B"/>
    <w:rsid w:val="002B3DCA"/>
    <w:rsid w:val="002B408C"/>
    <w:rsid w:val="002B47FD"/>
    <w:rsid w:val="002B4E1A"/>
    <w:rsid w:val="002C4533"/>
    <w:rsid w:val="002C4818"/>
    <w:rsid w:val="002C5CAE"/>
    <w:rsid w:val="002D1B94"/>
    <w:rsid w:val="002D4ACB"/>
    <w:rsid w:val="002D5470"/>
    <w:rsid w:val="002D55DB"/>
    <w:rsid w:val="002D6252"/>
    <w:rsid w:val="002E182A"/>
    <w:rsid w:val="002E26A4"/>
    <w:rsid w:val="002E2C52"/>
    <w:rsid w:val="002E2DCE"/>
    <w:rsid w:val="002E4AB5"/>
    <w:rsid w:val="002E61E4"/>
    <w:rsid w:val="002E6E50"/>
    <w:rsid w:val="002E7EE2"/>
    <w:rsid w:val="002F5DE8"/>
    <w:rsid w:val="002F6B4A"/>
    <w:rsid w:val="003045EA"/>
    <w:rsid w:val="00305964"/>
    <w:rsid w:val="0030636C"/>
    <w:rsid w:val="003075A1"/>
    <w:rsid w:val="00312C32"/>
    <w:rsid w:val="00316CFB"/>
    <w:rsid w:val="003209A1"/>
    <w:rsid w:val="00320DAB"/>
    <w:rsid w:val="0032236B"/>
    <w:rsid w:val="0032323F"/>
    <w:rsid w:val="0032519A"/>
    <w:rsid w:val="003255E3"/>
    <w:rsid w:val="00333F23"/>
    <w:rsid w:val="00335026"/>
    <w:rsid w:val="00336B30"/>
    <w:rsid w:val="00340152"/>
    <w:rsid w:val="00340BDB"/>
    <w:rsid w:val="00341923"/>
    <w:rsid w:val="00341C16"/>
    <w:rsid w:val="00342CB7"/>
    <w:rsid w:val="003446DC"/>
    <w:rsid w:val="0035019B"/>
    <w:rsid w:val="00350A1B"/>
    <w:rsid w:val="00351401"/>
    <w:rsid w:val="00352280"/>
    <w:rsid w:val="00354D29"/>
    <w:rsid w:val="00361FAB"/>
    <w:rsid w:val="003632F8"/>
    <w:rsid w:val="00364165"/>
    <w:rsid w:val="0036581A"/>
    <w:rsid w:val="00371AFC"/>
    <w:rsid w:val="0037465D"/>
    <w:rsid w:val="00375F36"/>
    <w:rsid w:val="003766DF"/>
    <w:rsid w:val="00377B09"/>
    <w:rsid w:val="00380AD6"/>
    <w:rsid w:val="003832D9"/>
    <w:rsid w:val="0038338B"/>
    <w:rsid w:val="00383ACA"/>
    <w:rsid w:val="003855A2"/>
    <w:rsid w:val="003858BD"/>
    <w:rsid w:val="00386062"/>
    <w:rsid w:val="00393D64"/>
    <w:rsid w:val="003958B4"/>
    <w:rsid w:val="00395BEB"/>
    <w:rsid w:val="00396C91"/>
    <w:rsid w:val="003976E3"/>
    <w:rsid w:val="003A037E"/>
    <w:rsid w:val="003A0C97"/>
    <w:rsid w:val="003A2962"/>
    <w:rsid w:val="003A2AAD"/>
    <w:rsid w:val="003A2B89"/>
    <w:rsid w:val="003A2C75"/>
    <w:rsid w:val="003A31B2"/>
    <w:rsid w:val="003A4267"/>
    <w:rsid w:val="003A4FA8"/>
    <w:rsid w:val="003A710C"/>
    <w:rsid w:val="003A7432"/>
    <w:rsid w:val="003B1050"/>
    <w:rsid w:val="003B1953"/>
    <w:rsid w:val="003B1E91"/>
    <w:rsid w:val="003B6009"/>
    <w:rsid w:val="003B6027"/>
    <w:rsid w:val="003B75EF"/>
    <w:rsid w:val="003C0765"/>
    <w:rsid w:val="003C130D"/>
    <w:rsid w:val="003C1C87"/>
    <w:rsid w:val="003C27C0"/>
    <w:rsid w:val="003C294D"/>
    <w:rsid w:val="003C4522"/>
    <w:rsid w:val="003C572E"/>
    <w:rsid w:val="003D2148"/>
    <w:rsid w:val="003D3DC9"/>
    <w:rsid w:val="003D5B83"/>
    <w:rsid w:val="003D7F2C"/>
    <w:rsid w:val="003E133D"/>
    <w:rsid w:val="003E1DE2"/>
    <w:rsid w:val="003E1E6C"/>
    <w:rsid w:val="003E4E17"/>
    <w:rsid w:val="003E727D"/>
    <w:rsid w:val="003F028A"/>
    <w:rsid w:val="003F152B"/>
    <w:rsid w:val="003F1F9C"/>
    <w:rsid w:val="003F252A"/>
    <w:rsid w:val="003F4C61"/>
    <w:rsid w:val="003F5AD8"/>
    <w:rsid w:val="003F72D0"/>
    <w:rsid w:val="00401353"/>
    <w:rsid w:val="0040288F"/>
    <w:rsid w:val="00402B96"/>
    <w:rsid w:val="00403D3C"/>
    <w:rsid w:val="00403F55"/>
    <w:rsid w:val="0040468E"/>
    <w:rsid w:val="00405555"/>
    <w:rsid w:val="00406772"/>
    <w:rsid w:val="004078DD"/>
    <w:rsid w:val="00410FC5"/>
    <w:rsid w:val="00417AE5"/>
    <w:rsid w:val="00417D88"/>
    <w:rsid w:val="004219BD"/>
    <w:rsid w:val="00422F25"/>
    <w:rsid w:val="0042474B"/>
    <w:rsid w:val="004272DB"/>
    <w:rsid w:val="0043000F"/>
    <w:rsid w:val="00432241"/>
    <w:rsid w:val="004322EB"/>
    <w:rsid w:val="0043389F"/>
    <w:rsid w:val="00436B46"/>
    <w:rsid w:val="00440103"/>
    <w:rsid w:val="004402A3"/>
    <w:rsid w:val="0044044C"/>
    <w:rsid w:val="004414D5"/>
    <w:rsid w:val="004419E5"/>
    <w:rsid w:val="004438D1"/>
    <w:rsid w:val="00444972"/>
    <w:rsid w:val="004452A8"/>
    <w:rsid w:val="004457E7"/>
    <w:rsid w:val="00446278"/>
    <w:rsid w:val="00446674"/>
    <w:rsid w:val="0044739D"/>
    <w:rsid w:val="004475CE"/>
    <w:rsid w:val="00447FA5"/>
    <w:rsid w:val="004502A1"/>
    <w:rsid w:val="00452784"/>
    <w:rsid w:val="004532CF"/>
    <w:rsid w:val="004540CB"/>
    <w:rsid w:val="00456A2D"/>
    <w:rsid w:val="00460FB8"/>
    <w:rsid w:val="0046263F"/>
    <w:rsid w:val="00463DD6"/>
    <w:rsid w:val="00464950"/>
    <w:rsid w:val="004649E5"/>
    <w:rsid w:val="00465CF5"/>
    <w:rsid w:val="004665DA"/>
    <w:rsid w:val="00466B6D"/>
    <w:rsid w:val="00466BE0"/>
    <w:rsid w:val="00471F0F"/>
    <w:rsid w:val="00475772"/>
    <w:rsid w:val="00476429"/>
    <w:rsid w:val="00476F89"/>
    <w:rsid w:val="0047763B"/>
    <w:rsid w:val="00483110"/>
    <w:rsid w:val="00483257"/>
    <w:rsid w:val="004844EA"/>
    <w:rsid w:val="00485085"/>
    <w:rsid w:val="00485D7E"/>
    <w:rsid w:val="00486096"/>
    <w:rsid w:val="00490006"/>
    <w:rsid w:val="00490718"/>
    <w:rsid w:val="00490C09"/>
    <w:rsid w:val="004911FB"/>
    <w:rsid w:val="00491466"/>
    <w:rsid w:val="00491D7A"/>
    <w:rsid w:val="00491DE8"/>
    <w:rsid w:val="00495555"/>
    <w:rsid w:val="004A010D"/>
    <w:rsid w:val="004A1454"/>
    <w:rsid w:val="004A386E"/>
    <w:rsid w:val="004A440B"/>
    <w:rsid w:val="004A5933"/>
    <w:rsid w:val="004B0269"/>
    <w:rsid w:val="004B16B9"/>
    <w:rsid w:val="004B1C72"/>
    <w:rsid w:val="004B2325"/>
    <w:rsid w:val="004B2D02"/>
    <w:rsid w:val="004B5B9D"/>
    <w:rsid w:val="004B7E4E"/>
    <w:rsid w:val="004C0615"/>
    <w:rsid w:val="004C2528"/>
    <w:rsid w:val="004C3EA4"/>
    <w:rsid w:val="004C6775"/>
    <w:rsid w:val="004C7EB8"/>
    <w:rsid w:val="004D006F"/>
    <w:rsid w:val="004D2CE9"/>
    <w:rsid w:val="004D3F1A"/>
    <w:rsid w:val="004D5845"/>
    <w:rsid w:val="004D611F"/>
    <w:rsid w:val="004E072E"/>
    <w:rsid w:val="004E48D5"/>
    <w:rsid w:val="004E49B8"/>
    <w:rsid w:val="004E4BA6"/>
    <w:rsid w:val="004E6D9C"/>
    <w:rsid w:val="004E709E"/>
    <w:rsid w:val="004F2C5F"/>
    <w:rsid w:val="004F6FFB"/>
    <w:rsid w:val="00500CE0"/>
    <w:rsid w:val="00503A39"/>
    <w:rsid w:val="00504887"/>
    <w:rsid w:val="00505E5C"/>
    <w:rsid w:val="00506A5C"/>
    <w:rsid w:val="005072CC"/>
    <w:rsid w:val="00510CFA"/>
    <w:rsid w:val="0051275F"/>
    <w:rsid w:val="00514A4C"/>
    <w:rsid w:val="005172A7"/>
    <w:rsid w:val="00521681"/>
    <w:rsid w:val="005223E5"/>
    <w:rsid w:val="0052465F"/>
    <w:rsid w:val="00524944"/>
    <w:rsid w:val="00524E87"/>
    <w:rsid w:val="00525AA4"/>
    <w:rsid w:val="00525B60"/>
    <w:rsid w:val="00525DBA"/>
    <w:rsid w:val="00526084"/>
    <w:rsid w:val="0052660A"/>
    <w:rsid w:val="00526807"/>
    <w:rsid w:val="005302EB"/>
    <w:rsid w:val="005304F8"/>
    <w:rsid w:val="005328F9"/>
    <w:rsid w:val="00533552"/>
    <w:rsid w:val="00533883"/>
    <w:rsid w:val="00537276"/>
    <w:rsid w:val="0053777B"/>
    <w:rsid w:val="00541111"/>
    <w:rsid w:val="00542DEB"/>
    <w:rsid w:val="00542DF6"/>
    <w:rsid w:val="00547BFB"/>
    <w:rsid w:val="00547F2D"/>
    <w:rsid w:val="00553019"/>
    <w:rsid w:val="00554A30"/>
    <w:rsid w:val="00554BD5"/>
    <w:rsid w:val="00554D7D"/>
    <w:rsid w:val="005565CA"/>
    <w:rsid w:val="00556B9F"/>
    <w:rsid w:val="00560196"/>
    <w:rsid w:val="005609C7"/>
    <w:rsid w:val="00562E48"/>
    <w:rsid w:val="00565FE5"/>
    <w:rsid w:val="00566443"/>
    <w:rsid w:val="00566526"/>
    <w:rsid w:val="005713B7"/>
    <w:rsid w:val="00572796"/>
    <w:rsid w:val="0057281B"/>
    <w:rsid w:val="00572998"/>
    <w:rsid w:val="005778F3"/>
    <w:rsid w:val="00577F74"/>
    <w:rsid w:val="005807EA"/>
    <w:rsid w:val="00581903"/>
    <w:rsid w:val="00581E4F"/>
    <w:rsid w:val="005823B3"/>
    <w:rsid w:val="00582781"/>
    <w:rsid w:val="005838EF"/>
    <w:rsid w:val="005846BD"/>
    <w:rsid w:val="005913C9"/>
    <w:rsid w:val="00591416"/>
    <w:rsid w:val="00595519"/>
    <w:rsid w:val="00596D6E"/>
    <w:rsid w:val="005A30D0"/>
    <w:rsid w:val="005A4455"/>
    <w:rsid w:val="005A60CA"/>
    <w:rsid w:val="005A6AA1"/>
    <w:rsid w:val="005B01F3"/>
    <w:rsid w:val="005B065B"/>
    <w:rsid w:val="005B3D79"/>
    <w:rsid w:val="005B3EEE"/>
    <w:rsid w:val="005B55ED"/>
    <w:rsid w:val="005C07E9"/>
    <w:rsid w:val="005C1E9F"/>
    <w:rsid w:val="005C2422"/>
    <w:rsid w:val="005C4476"/>
    <w:rsid w:val="005C4BE5"/>
    <w:rsid w:val="005D1E9E"/>
    <w:rsid w:val="005D23EA"/>
    <w:rsid w:val="005D5439"/>
    <w:rsid w:val="005D7F5B"/>
    <w:rsid w:val="005E15EC"/>
    <w:rsid w:val="005E1FC1"/>
    <w:rsid w:val="005E2623"/>
    <w:rsid w:val="005E2816"/>
    <w:rsid w:val="005E4B75"/>
    <w:rsid w:val="005E60D3"/>
    <w:rsid w:val="005F03A0"/>
    <w:rsid w:val="005F44F0"/>
    <w:rsid w:val="005F4CE2"/>
    <w:rsid w:val="005F5EE4"/>
    <w:rsid w:val="005F677D"/>
    <w:rsid w:val="00601CBE"/>
    <w:rsid w:val="00602198"/>
    <w:rsid w:val="00603D6E"/>
    <w:rsid w:val="006045D7"/>
    <w:rsid w:val="0061238C"/>
    <w:rsid w:val="00613454"/>
    <w:rsid w:val="00616C8F"/>
    <w:rsid w:val="006170D4"/>
    <w:rsid w:val="006176B0"/>
    <w:rsid w:val="00621187"/>
    <w:rsid w:val="00621669"/>
    <w:rsid w:val="00621EF6"/>
    <w:rsid w:val="00622F80"/>
    <w:rsid w:val="006267A5"/>
    <w:rsid w:val="00626C11"/>
    <w:rsid w:val="00627FB6"/>
    <w:rsid w:val="0063152F"/>
    <w:rsid w:val="00632C0D"/>
    <w:rsid w:val="00632F7D"/>
    <w:rsid w:val="006333B3"/>
    <w:rsid w:val="00633DAE"/>
    <w:rsid w:val="006370A8"/>
    <w:rsid w:val="00637296"/>
    <w:rsid w:val="00637EE2"/>
    <w:rsid w:val="00644086"/>
    <w:rsid w:val="0064419B"/>
    <w:rsid w:val="00645EF7"/>
    <w:rsid w:val="00647844"/>
    <w:rsid w:val="00650455"/>
    <w:rsid w:val="0065233E"/>
    <w:rsid w:val="006528DF"/>
    <w:rsid w:val="00652AF1"/>
    <w:rsid w:val="00652DF7"/>
    <w:rsid w:val="0065377E"/>
    <w:rsid w:val="0065779A"/>
    <w:rsid w:val="00657F07"/>
    <w:rsid w:val="00662617"/>
    <w:rsid w:val="00662AF1"/>
    <w:rsid w:val="00662EA1"/>
    <w:rsid w:val="00664876"/>
    <w:rsid w:val="0066553E"/>
    <w:rsid w:val="00667DB3"/>
    <w:rsid w:val="00671362"/>
    <w:rsid w:val="006718D2"/>
    <w:rsid w:val="00672472"/>
    <w:rsid w:val="006725A6"/>
    <w:rsid w:val="006732DF"/>
    <w:rsid w:val="00673848"/>
    <w:rsid w:val="00674953"/>
    <w:rsid w:val="006751EA"/>
    <w:rsid w:val="0067602F"/>
    <w:rsid w:val="00677FFC"/>
    <w:rsid w:val="00680773"/>
    <w:rsid w:val="00682724"/>
    <w:rsid w:val="0068276B"/>
    <w:rsid w:val="00682FBB"/>
    <w:rsid w:val="006837CE"/>
    <w:rsid w:val="0068410F"/>
    <w:rsid w:val="0068657A"/>
    <w:rsid w:val="006901B9"/>
    <w:rsid w:val="00690326"/>
    <w:rsid w:val="006939D1"/>
    <w:rsid w:val="00693BD2"/>
    <w:rsid w:val="006957A9"/>
    <w:rsid w:val="0069625F"/>
    <w:rsid w:val="00696437"/>
    <w:rsid w:val="006965D9"/>
    <w:rsid w:val="00697D65"/>
    <w:rsid w:val="00697FE6"/>
    <w:rsid w:val="006A11A5"/>
    <w:rsid w:val="006A7AB8"/>
    <w:rsid w:val="006B2408"/>
    <w:rsid w:val="006B2D5D"/>
    <w:rsid w:val="006B38C6"/>
    <w:rsid w:val="006B4BBC"/>
    <w:rsid w:val="006B5D59"/>
    <w:rsid w:val="006B5DB5"/>
    <w:rsid w:val="006B6592"/>
    <w:rsid w:val="006B6681"/>
    <w:rsid w:val="006C02B8"/>
    <w:rsid w:val="006C158E"/>
    <w:rsid w:val="006C18F0"/>
    <w:rsid w:val="006C24F6"/>
    <w:rsid w:val="006C2B3E"/>
    <w:rsid w:val="006C43D1"/>
    <w:rsid w:val="006C62E3"/>
    <w:rsid w:val="006C6366"/>
    <w:rsid w:val="006C6F2E"/>
    <w:rsid w:val="006D0B05"/>
    <w:rsid w:val="006D2FD8"/>
    <w:rsid w:val="006D3B4F"/>
    <w:rsid w:val="006D40E8"/>
    <w:rsid w:val="006D661F"/>
    <w:rsid w:val="006D684E"/>
    <w:rsid w:val="006D699C"/>
    <w:rsid w:val="006E0233"/>
    <w:rsid w:val="006E1F81"/>
    <w:rsid w:val="006E3760"/>
    <w:rsid w:val="006E4DF2"/>
    <w:rsid w:val="006E51D4"/>
    <w:rsid w:val="006E5B60"/>
    <w:rsid w:val="006E74A3"/>
    <w:rsid w:val="006F0271"/>
    <w:rsid w:val="006F0349"/>
    <w:rsid w:val="006F55F0"/>
    <w:rsid w:val="0070039D"/>
    <w:rsid w:val="00701C9C"/>
    <w:rsid w:val="007033D4"/>
    <w:rsid w:val="00704CBB"/>
    <w:rsid w:val="00705150"/>
    <w:rsid w:val="00707AB1"/>
    <w:rsid w:val="007100AB"/>
    <w:rsid w:val="00711B67"/>
    <w:rsid w:val="007127E9"/>
    <w:rsid w:val="007131A0"/>
    <w:rsid w:val="00716E1E"/>
    <w:rsid w:val="007176D6"/>
    <w:rsid w:val="00717B40"/>
    <w:rsid w:val="00717D77"/>
    <w:rsid w:val="00720679"/>
    <w:rsid w:val="00720EB3"/>
    <w:rsid w:val="0072109F"/>
    <w:rsid w:val="00721812"/>
    <w:rsid w:val="00721C1C"/>
    <w:rsid w:val="00723868"/>
    <w:rsid w:val="00725AD4"/>
    <w:rsid w:val="00725E29"/>
    <w:rsid w:val="00726627"/>
    <w:rsid w:val="00727644"/>
    <w:rsid w:val="0073029F"/>
    <w:rsid w:val="00731504"/>
    <w:rsid w:val="00731EFB"/>
    <w:rsid w:val="00732EF5"/>
    <w:rsid w:val="00733BB2"/>
    <w:rsid w:val="0073402C"/>
    <w:rsid w:val="00734AA1"/>
    <w:rsid w:val="00735D57"/>
    <w:rsid w:val="007372BA"/>
    <w:rsid w:val="00737AE4"/>
    <w:rsid w:val="00737FE6"/>
    <w:rsid w:val="00741D7B"/>
    <w:rsid w:val="0074449D"/>
    <w:rsid w:val="00747671"/>
    <w:rsid w:val="0074782F"/>
    <w:rsid w:val="00747FB7"/>
    <w:rsid w:val="007505C3"/>
    <w:rsid w:val="007507DF"/>
    <w:rsid w:val="00750BF3"/>
    <w:rsid w:val="00754FED"/>
    <w:rsid w:val="00755792"/>
    <w:rsid w:val="00755BCD"/>
    <w:rsid w:val="007607EE"/>
    <w:rsid w:val="00760B34"/>
    <w:rsid w:val="00764A32"/>
    <w:rsid w:val="007671BF"/>
    <w:rsid w:val="00770780"/>
    <w:rsid w:val="00770FFF"/>
    <w:rsid w:val="007712F5"/>
    <w:rsid w:val="00774B2F"/>
    <w:rsid w:val="00775DEA"/>
    <w:rsid w:val="0077613F"/>
    <w:rsid w:val="00776AFB"/>
    <w:rsid w:val="00781791"/>
    <w:rsid w:val="00784EFB"/>
    <w:rsid w:val="0078712D"/>
    <w:rsid w:val="00787BCD"/>
    <w:rsid w:val="0079354B"/>
    <w:rsid w:val="0079548D"/>
    <w:rsid w:val="00796604"/>
    <w:rsid w:val="007A0CD0"/>
    <w:rsid w:val="007A10EF"/>
    <w:rsid w:val="007A193F"/>
    <w:rsid w:val="007A41BD"/>
    <w:rsid w:val="007A4769"/>
    <w:rsid w:val="007A5749"/>
    <w:rsid w:val="007A68C7"/>
    <w:rsid w:val="007A6C98"/>
    <w:rsid w:val="007A7EEB"/>
    <w:rsid w:val="007B00E5"/>
    <w:rsid w:val="007B1027"/>
    <w:rsid w:val="007B2083"/>
    <w:rsid w:val="007B27FC"/>
    <w:rsid w:val="007B2FC4"/>
    <w:rsid w:val="007B54E0"/>
    <w:rsid w:val="007B56B1"/>
    <w:rsid w:val="007B59F4"/>
    <w:rsid w:val="007B5F78"/>
    <w:rsid w:val="007B7AE9"/>
    <w:rsid w:val="007C08EC"/>
    <w:rsid w:val="007C5012"/>
    <w:rsid w:val="007C6714"/>
    <w:rsid w:val="007C6DF1"/>
    <w:rsid w:val="007D3A9C"/>
    <w:rsid w:val="007D63D3"/>
    <w:rsid w:val="007E12AC"/>
    <w:rsid w:val="007E1F33"/>
    <w:rsid w:val="007E367C"/>
    <w:rsid w:val="007E4457"/>
    <w:rsid w:val="007E5574"/>
    <w:rsid w:val="007E565F"/>
    <w:rsid w:val="007E59ED"/>
    <w:rsid w:val="007E79A8"/>
    <w:rsid w:val="007F0636"/>
    <w:rsid w:val="007F065E"/>
    <w:rsid w:val="007F0ECB"/>
    <w:rsid w:val="007F1474"/>
    <w:rsid w:val="007F1982"/>
    <w:rsid w:val="007F40A8"/>
    <w:rsid w:val="007F7018"/>
    <w:rsid w:val="007F7E45"/>
    <w:rsid w:val="00800E64"/>
    <w:rsid w:val="0080191A"/>
    <w:rsid w:val="0080210D"/>
    <w:rsid w:val="008025F3"/>
    <w:rsid w:val="008041BC"/>
    <w:rsid w:val="00804E19"/>
    <w:rsid w:val="00806885"/>
    <w:rsid w:val="00812246"/>
    <w:rsid w:val="008137F7"/>
    <w:rsid w:val="0081413C"/>
    <w:rsid w:val="00815856"/>
    <w:rsid w:val="00815FF1"/>
    <w:rsid w:val="00816EA4"/>
    <w:rsid w:val="00817116"/>
    <w:rsid w:val="00821A0D"/>
    <w:rsid w:val="00821D49"/>
    <w:rsid w:val="00823232"/>
    <w:rsid w:val="008318A0"/>
    <w:rsid w:val="00831F3B"/>
    <w:rsid w:val="008337B7"/>
    <w:rsid w:val="00835092"/>
    <w:rsid w:val="008350DC"/>
    <w:rsid w:val="008361A8"/>
    <w:rsid w:val="00837E39"/>
    <w:rsid w:val="008407C6"/>
    <w:rsid w:val="00842C9D"/>
    <w:rsid w:val="008443C8"/>
    <w:rsid w:val="008455E1"/>
    <w:rsid w:val="008455F6"/>
    <w:rsid w:val="00846349"/>
    <w:rsid w:val="008465FD"/>
    <w:rsid w:val="008502E3"/>
    <w:rsid w:val="00850811"/>
    <w:rsid w:val="008510A2"/>
    <w:rsid w:val="008510FE"/>
    <w:rsid w:val="00851133"/>
    <w:rsid w:val="008515C8"/>
    <w:rsid w:val="00857655"/>
    <w:rsid w:val="008603FD"/>
    <w:rsid w:val="00860670"/>
    <w:rsid w:val="008617ED"/>
    <w:rsid w:val="008621D9"/>
    <w:rsid w:val="00862918"/>
    <w:rsid w:val="00862D68"/>
    <w:rsid w:val="00864575"/>
    <w:rsid w:val="00864BC8"/>
    <w:rsid w:val="0086599B"/>
    <w:rsid w:val="00866847"/>
    <w:rsid w:val="00866C8B"/>
    <w:rsid w:val="00867156"/>
    <w:rsid w:val="00872C01"/>
    <w:rsid w:val="00873E72"/>
    <w:rsid w:val="00876E3B"/>
    <w:rsid w:val="00877459"/>
    <w:rsid w:val="008817C0"/>
    <w:rsid w:val="00884699"/>
    <w:rsid w:val="00884720"/>
    <w:rsid w:val="008863E3"/>
    <w:rsid w:val="008871A9"/>
    <w:rsid w:val="0089515D"/>
    <w:rsid w:val="008956E4"/>
    <w:rsid w:val="00896D01"/>
    <w:rsid w:val="008970B3"/>
    <w:rsid w:val="008A0898"/>
    <w:rsid w:val="008A1040"/>
    <w:rsid w:val="008A29FC"/>
    <w:rsid w:val="008A325A"/>
    <w:rsid w:val="008A3AC8"/>
    <w:rsid w:val="008A5853"/>
    <w:rsid w:val="008A5D8D"/>
    <w:rsid w:val="008A7463"/>
    <w:rsid w:val="008B207A"/>
    <w:rsid w:val="008B3AE1"/>
    <w:rsid w:val="008B4EFA"/>
    <w:rsid w:val="008B6BF7"/>
    <w:rsid w:val="008C09E1"/>
    <w:rsid w:val="008C12B3"/>
    <w:rsid w:val="008C70A3"/>
    <w:rsid w:val="008C7EF5"/>
    <w:rsid w:val="008D0230"/>
    <w:rsid w:val="008D09EC"/>
    <w:rsid w:val="008D1197"/>
    <w:rsid w:val="008D1A11"/>
    <w:rsid w:val="008D4619"/>
    <w:rsid w:val="008D4C50"/>
    <w:rsid w:val="008D6083"/>
    <w:rsid w:val="008D7EE4"/>
    <w:rsid w:val="008E1E42"/>
    <w:rsid w:val="008E4DC4"/>
    <w:rsid w:val="008E58C3"/>
    <w:rsid w:val="008E5D29"/>
    <w:rsid w:val="008E6B12"/>
    <w:rsid w:val="008F3C6A"/>
    <w:rsid w:val="008F4326"/>
    <w:rsid w:val="008F58D3"/>
    <w:rsid w:val="008F5C63"/>
    <w:rsid w:val="00900052"/>
    <w:rsid w:val="00901B5B"/>
    <w:rsid w:val="00903108"/>
    <w:rsid w:val="009034C8"/>
    <w:rsid w:val="009036F3"/>
    <w:rsid w:val="00903EEF"/>
    <w:rsid w:val="00904493"/>
    <w:rsid w:val="00904C41"/>
    <w:rsid w:val="00905BD2"/>
    <w:rsid w:val="00907175"/>
    <w:rsid w:val="00910644"/>
    <w:rsid w:val="009107CC"/>
    <w:rsid w:val="00911F27"/>
    <w:rsid w:val="00913F82"/>
    <w:rsid w:val="0091527B"/>
    <w:rsid w:val="00915B10"/>
    <w:rsid w:val="00921119"/>
    <w:rsid w:val="00921E07"/>
    <w:rsid w:val="00921E31"/>
    <w:rsid w:val="009220E4"/>
    <w:rsid w:val="00925776"/>
    <w:rsid w:val="00931352"/>
    <w:rsid w:val="009331D2"/>
    <w:rsid w:val="00933776"/>
    <w:rsid w:val="009342B4"/>
    <w:rsid w:val="00941F18"/>
    <w:rsid w:val="009444E7"/>
    <w:rsid w:val="00950157"/>
    <w:rsid w:val="00952D43"/>
    <w:rsid w:val="009533C3"/>
    <w:rsid w:val="00953590"/>
    <w:rsid w:val="00953879"/>
    <w:rsid w:val="00955DE2"/>
    <w:rsid w:val="0095631E"/>
    <w:rsid w:val="00957C11"/>
    <w:rsid w:val="00960405"/>
    <w:rsid w:val="00961795"/>
    <w:rsid w:val="00961BD7"/>
    <w:rsid w:val="00961F25"/>
    <w:rsid w:val="00971878"/>
    <w:rsid w:val="00973917"/>
    <w:rsid w:val="00973B73"/>
    <w:rsid w:val="00975DBF"/>
    <w:rsid w:val="009765EF"/>
    <w:rsid w:val="00976746"/>
    <w:rsid w:val="00977D19"/>
    <w:rsid w:val="00982810"/>
    <w:rsid w:val="009835F5"/>
    <w:rsid w:val="00983ACD"/>
    <w:rsid w:val="009841EE"/>
    <w:rsid w:val="0098637E"/>
    <w:rsid w:val="0098674E"/>
    <w:rsid w:val="0098795F"/>
    <w:rsid w:val="00990F06"/>
    <w:rsid w:val="0099289D"/>
    <w:rsid w:val="009928E5"/>
    <w:rsid w:val="00994A8D"/>
    <w:rsid w:val="00994DCF"/>
    <w:rsid w:val="00996395"/>
    <w:rsid w:val="00997C80"/>
    <w:rsid w:val="009A0B94"/>
    <w:rsid w:val="009A2660"/>
    <w:rsid w:val="009A2C7F"/>
    <w:rsid w:val="009A59E9"/>
    <w:rsid w:val="009B1AA9"/>
    <w:rsid w:val="009B36F9"/>
    <w:rsid w:val="009B4555"/>
    <w:rsid w:val="009B729A"/>
    <w:rsid w:val="009C1ED6"/>
    <w:rsid w:val="009C271C"/>
    <w:rsid w:val="009C568D"/>
    <w:rsid w:val="009C7392"/>
    <w:rsid w:val="009D0085"/>
    <w:rsid w:val="009D1750"/>
    <w:rsid w:val="009D41B3"/>
    <w:rsid w:val="009D44E1"/>
    <w:rsid w:val="009D4CCD"/>
    <w:rsid w:val="009D5ACB"/>
    <w:rsid w:val="009D6CF2"/>
    <w:rsid w:val="009D79E3"/>
    <w:rsid w:val="009E1D75"/>
    <w:rsid w:val="009E296D"/>
    <w:rsid w:val="009E2BBD"/>
    <w:rsid w:val="009E494E"/>
    <w:rsid w:val="009F023A"/>
    <w:rsid w:val="009F451E"/>
    <w:rsid w:val="009F486A"/>
    <w:rsid w:val="009F6D7F"/>
    <w:rsid w:val="00A000E9"/>
    <w:rsid w:val="00A028EE"/>
    <w:rsid w:val="00A040EF"/>
    <w:rsid w:val="00A04B48"/>
    <w:rsid w:val="00A05E26"/>
    <w:rsid w:val="00A07043"/>
    <w:rsid w:val="00A10526"/>
    <w:rsid w:val="00A10C28"/>
    <w:rsid w:val="00A13515"/>
    <w:rsid w:val="00A202FC"/>
    <w:rsid w:val="00A22A23"/>
    <w:rsid w:val="00A23F69"/>
    <w:rsid w:val="00A24E6D"/>
    <w:rsid w:val="00A255B5"/>
    <w:rsid w:val="00A2616B"/>
    <w:rsid w:val="00A26497"/>
    <w:rsid w:val="00A26864"/>
    <w:rsid w:val="00A26BCF"/>
    <w:rsid w:val="00A279FE"/>
    <w:rsid w:val="00A27E71"/>
    <w:rsid w:val="00A31470"/>
    <w:rsid w:val="00A31BDC"/>
    <w:rsid w:val="00A31CAE"/>
    <w:rsid w:val="00A31F1E"/>
    <w:rsid w:val="00A320C4"/>
    <w:rsid w:val="00A33E79"/>
    <w:rsid w:val="00A35541"/>
    <w:rsid w:val="00A35F34"/>
    <w:rsid w:val="00A3661F"/>
    <w:rsid w:val="00A40B96"/>
    <w:rsid w:val="00A46247"/>
    <w:rsid w:val="00A46265"/>
    <w:rsid w:val="00A46B3A"/>
    <w:rsid w:val="00A478E7"/>
    <w:rsid w:val="00A47FD3"/>
    <w:rsid w:val="00A5283F"/>
    <w:rsid w:val="00A53596"/>
    <w:rsid w:val="00A53699"/>
    <w:rsid w:val="00A56431"/>
    <w:rsid w:val="00A56D57"/>
    <w:rsid w:val="00A574A4"/>
    <w:rsid w:val="00A57DCE"/>
    <w:rsid w:val="00A6009E"/>
    <w:rsid w:val="00A60552"/>
    <w:rsid w:val="00A60A7C"/>
    <w:rsid w:val="00A60F4A"/>
    <w:rsid w:val="00A6226B"/>
    <w:rsid w:val="00A66441"/>
    <w:rsid w:val="00A67598"/>
    <w:rsid w:val="00A72096"/>
    <w:rsid w:val="00A73703"/>
    <w:rsid w:val="00A7460E"/>
    <w:rsid w:val="00A74CE9"/>
    <w:rsid w:val="00A758FD"/>
    <w:rsid w:val="00A801B5"/>
    <w:rsid w:val="00A82153"/>
    <w:rsid w:val="00A826EA"/>
    <w:rsid w:val="00A8290F"/>
    <w:rsid w:val="00A84AC2"/>
    <w:rsid w:val="00A855D5"/>
    <w:rsid w:val="00A86C75"/>
    <w:rsid w:val="00A879CC"/>
    <w:rsid w:val="00A90F7F"/>
    <w:rsid w:val="00A91E6B"/>
    <w:rsid w:val="00A933BA"/>
    <w:rsid w:val="00A95721"/>
    <w:rsid w:val="00A9579B"/>
    <w:rsid w:val="00A958FA"/>
    <w:rsid w:val="00A97BC2"/>
    <w:rsid w:val="00AA37D4"/>
    <w:rsid w:val="00AA49CF"/>
    <w:rsid w:val="00AA5FA3"/>
    <w:rsid w:val="00AA65C2"/>
    <w:rsid w:val="00AB15A8"/>
    <w:rsid w:val="00AB2B56"/>
    <w:rsid w:val="00AC23C4"/>
    <w:rsid w:val="00AC2BB9"/>
    <w:rsid w:val="00AC31C3"/>
    <w:rsid w:val="00AC61B4"/>
    <w:rsid w:val="00AC7A8D"/>
    <w:rsid w:val="00AD07B3"/>
    <w:rsid w:val="00AD1404"/>
    <w:rsid w:val="00AD34B9"/>
    <w:rsid w:val="00AD3C0A"/>
    <w:rsid w:val="00AE0640"/>
    <w:rsid w:val="00AE09BF"/>
    <w:rsid w:val="00AE0B85"/>
    <w:rsid w:val="00AE1855"/>
    <w:rsid w:val="00AE2652"/>
    <w:rsid w:val="00AE37F5"/>
    <w:rsid w:val="00AE408B"/>
    <w:rsid w:val="00AE595E"/>
    <w:rsid w:val="00AE608F"/>
    <w:rsid w:val="00AE71CF"/>
    <w:rsid w:val="00AE7252"/>
    <w:rsid w:val="00AF0EF8"/>
    <w:rsid w:val="00AF4B91"/>
    <w:rsid w:val="00AF5267"/>
    <w:rsid w:val="00AF56D5"/>
    <w:rsid w:val="00AF6CBF"/>
    <w:rsid w:val="00AF71DC"/>
    <w:rsid w:val="00B00106"/>
    <w:rsid w:val="00B00310"/>
    <w:rsid w:val="00B062EF"/>
    <w:rsid w:val="00B107F8"/>
    <w:rsid w:val="00B12343"/>
    <w:rsid w:val="00B130A6"/>
    <w:rsid w:val="00B130F6"/>
    <w:rsid w:val="00B13853"/>
    <w:rsid w:val="00B139FE"/>
    <w:rsid w:val="00B13F44"/>
    <w:rsid w:val="00B14838"/>
    <w:rsid w:val="00B14B26"/>
    <w:rsid w:val="00B17034"/>
    <w:rsid w:val="00B17154"/>
    <w:rsid w:val="00B177F3"/>
    <w:rsid w:val="00B210FA"/>
    <w:rsid w:val="00B21927"/>
    <w:rsid w:val="00B21B42"/>
    <w:rsid w:val="00B23205"/>
    <w:rsid w:val="00B234EF"/>
    <w:rsid w:val="00B24553"/>
    <w:rsid w:val="00B24EE8"/>
    <w:rsid w:val="00B258A8"/>
    <w:rsid w:val="00B27F05"/>
    <w:rsid w:val="00B335B7"/>
    <w:rsid w:val="00B342F5"/>
    <w:rsid w:val="00B34F64"/>
    <w:rsid w:val="00B34FA1"/>
    <w:rsid w:val="00B35220"/>
    <w:rsid w:val="00B356BB"/>
    <w:rsid w:val="00B35E17"/>
    <w:rsid w:val="00B36B1D"/>
    <w:rsid w:val="00B41AF2"/>
    <w:rsid w:val="00B42FA9"/>
    <w:rsid w:val="00B43037"/>
    <w:rsid w:val="00B43A13"/>
    <w:rsid w:val="00B455BE"/>
    <w:rsid w:val="00B4681F"/>
    <w:rsid w:val="00B470FB"/>
    <w:rsid w:val="00B4793D"/>
    <w:rsid w:val="00B50791"/>
    <w:rsid w:val="00B5216F"/>
    <w:rsid w:val="00B534AE"/>
    <w:rsid w:val="00B537A0"/>
    <w:rsid w:val="00B5419F"/>
    <w:rsid w:val="00B548F3"/>
    <w:rsid w:val="00B57CE0"/>
    <w:rsid w:val="00B606E6"/>
    <w:rsid w:val="00B63679"/>
    <w:rsid w:val="00B658B9"/>
    <w:rsid w:val="00B6679D"/>
    <w:rsid w:val="00B70BE4"/>
    <w:rsid w:val="00B71C0B"/>
    <w:rsid w:val="00B71C7B"/>
    <w:rsid w:val="00B72885"/>
    <w:rsid w:val="00B73207"/>
    <w:rsid w:val="00B75086"/>
    <w:rsid w:val="00B75974"/>
    <w:rsid w:val="00B75B7E"/>
    <w:rsid w:val="00B762A6"/>
    <w:rsid w:val="00B778B3"/>
    <w:rsid w:val="00B77D68"/>
    <w:rsid w:val="00B809A6"/>
    <w:rsid w:val="00B817D6"/>
    <w:rsid w:val="00B84AA3"/>
    <w:rsid w:val="00B85E5F"/>
    <w:rsid w:val="00B862A3"/>
    <w:rsid w:val="00B86880"/>
    <w:rsid w:val="00B86FC1"/>
    <w:rsid w:val="00B8724E"/>
    <w:rsid w:val="00B90752"/>
    <w:rsid w:val="00B91219"/>
    <w:rsid w:val="00B91BBD"/>
    <w:rsid w:val="00B92C1F"/>
    <w:rsid w:val="00B93145"/>
    <w:rsid w:val="00B933D1"/>
    <w:rsid w:val="00B94C65"/>
    <w:rsid w:val="00B9653F"/>
    <w:rsid w:val="00B96681"/>
    <w:rsid w:val="00B96683"/>
    <w:rsid w:val="00B96790"/>
    <w:rsid w:val="00BA0EDE"/>
    <w:rsid w:val="00BA1C91"/>
    <w:rsid w:val="00BA2818"/>
    <w:rsid w:val="00BA4677"/>
    <w:rsid w:val="00BA500B"/>
    <w:rsid w:val="00BA58F5"/>
    <w:rsid w:val="00BA5CC4"/>
    <w:rsid w:val="00BB186B"/>
    <w:rsid w:val="00BB23AA"/>
    <w:rsid w:val="00BB2409"/>
    <w:rsid w:val="00BB410B"/>
    <w:rsid w:val="00BB5938"/>
    <w:rsid w:val="00BB6935"/>
    <w:rsid w:val="00BB6CB5"/>
    <w:rsid w:val="00BB7BDA"/>
    <w:rsid w:val="00BC018C"/>
    <w:rsid w:val="00BC15CB"/>
    <w:rsid w:val="00BC1BE7"/>
    <w:rsid w:val="00BC2371"/>
    <w:rsid w:val="00BC2887"/>
    <w:rsid w:val="00BC76C8"/>
    <w:rsid w:val="00BD10BF"/>
    <w:rsid w:val="00BD3EBF"/>
    <w:rsid w:val="00BD4F5E"/>
    <w:rsid w:val="00BD7B1A"/>
    <w:rsid w:val="00BE3AB2"/>
    <w:rsid w:val="00BE4BD9"/>
    <w:rsid w:val="00BE4F3D"/>
    <w:rsid w:val="00BE588F"/>
    <w:rsid w:val="00BE5B29"/>
    <w:rsid w:val="00BE6A0E"/>
    <w:rsid w:val="00BF1A89"/>
    <w:rsid w:val="00BF53EB"/>
    <w:rsid w:val="00BF5E73"/>
    <w:rsid w:val="00BF5F3E"/>
    <w:rsid w:val="00C00207"/>
    <w:rsid w:val="00C01BB0"/>
    <w:rsid w:val="00C05714"/>
    <w:rsid w:val="00C0610B"/>
    <w:rsid w:val="00C07A94"/>
    <w:rsid w:val="00C1033B"/>
    <w:rsid w:val="00C11C74"/>
    <w:rsid w:val="00C20F8B"/>
    <w:rsid w:val="00C222C0"/>
    <w:rsid w:val="00C24CA4"/>
    <w:rsid w:val="00C24F07"/>
    <w:rsid w:val="00C25F94"/>
    <w:rsid w:val="00C2624F"/>
    <w:rsid w:val="00C300B0"/>
    <w:rsid w:val="00C30C17"/>
    <w:rsid w:val="00C3188F"/>
    <w:rsid w:val="00C32372"/>
    <w:rsid w:val="00C3342B"/>
    <w:rsid w:val="00C34687"/>
    <w:rsid w:val="00C34B71"/>
    <w:rsid w:val="00C34E00"/>
    <w:rsid w:val="00C3759C"/>
    <w:rsid w:val="00C37E39"/>
    <w:rsid w:val="00C40795"/>
    <w:rsid w:val="00C41D8A"/>
    <w:rsid w:val="00C41DAE"/>
    <w:rsid w:val="00C46009"/>
    <w:rsid w:val="00C50C60"/>
    <w:rsid w:val="00C54D29"/>
    <w:rsid w:val="00C561AA"/>
    <w:rsid w:val="00C5645B"/>
    <w:rsid w:val="00C56B37"/>
    <w:rsid w:val="00C6018F"/>
    <w:rsid w:val="00C61A40"/>
    <w:rsid w:val="00C64AF5"/>
    <w:rsid w:val="00C65E64"/>
    <w:rsid w:val="00C71A73"/>
    <w:rsid w:val="00C71D9F"/>
    <w:rsid w:val="00C71E8A"/>
    <w:rsid w:val="00C72A22"/>
    <w:rsid w:val="00C72BB7"/>
    <w:rsid w:val="00C73BF9"/>
    <w:rsid w:val="00C742A8"/>
    <w:rsid w:val="00C77225"/>
    <w:rsid w:val="00C8322E"/>
    <w:rsid w:val="00C83320"/>
    <w:rsid w:val="00C837C1"/>
    <w:rsid w:val="00C83EB1"/>
    <w:rsid w:val="00C92430"/>
    <w:rsid w:val="00C931C7"/>
    <w:rsid w:val="00C936AC"/>
    <w:rsid w:val="00C942A5"/>
    <w:rsid w:val="00C94363"/>
    <w:rsid w:val="00C95974"/>
    <w:rsid w:val="00C95E3D"/>
    <w:rsid w:val="00C96D6E"/>
    <w:rsid w:val="00CA3C26"/>
    <w:rsid w:val="00CA4D3E"/>
    <w:rsid w:val="00CA6970"/>
    <w:rsid w:val="00CB2FFE"/>
    <w:rsid w:val="00CB4907"/>
    <w:rsid w:val="00CB5134"/>
    <w:rsid w:val="00CB5E3E"/>
    <w:rsid w:val="00CB6A19"/>
    <w:rsid w:val="00CB72C9"/>
    <w:rsid w:val="00CC0D88"/>
    <w:rsid w:val="00CC15FD"/>
    <w:rsid w:val="00CC6B8D"/>
    <w:rsid w:val="00CC7C76"/>
    <w:rsid w:val="00CD0592"/>
    <w:rsid w:val="00CD200B"/>
    <w:rsid w:val="00CD23D4"/>
    <w:rsid w:val="00CD2BDF"/>
    <w:rsid w:val="00CD55C2"/>
    <w:rsid w:val="00CE0CF7"/>
    <w:rsid w:val="00CE1BB9"/>
    <w:rsid w:val="00CE28A0"/>
    <w:rsid w:val="00CE3CB5"/>
    <w:rsid w:val="00CE636A"/>
    <w:rsid w:val="00CF10D3"/>
    <w:rsid w:val="00CF1633"/>
    <w:rsid w:val="00CF311E"/>
    <w:rsid w:val="00CF4BFC"/>
    <w:rsid w:val="00CF5545"/>
    <w:rsid w:val="00CF5666"/>
    <w:rsid w:val="00CF699E"/>
    <w:rsid w:val="00CF790C"/>
    <w:rsid w:val="00D00953"/>
    <w:rsid w:val="00D02004"/>
    <w:rsid w:val="00D028B9"/>
    <w:rsid w:val="00D03341"/>
    <w:rsid w:val="00D046E5"/>
    <w:rsid w:val="00D06206"/>
    <w:rsid w:val="00D10F38"/>
    <w:rsid w:val="00D120A3"/>
    <w:rsid w:val="00D1345F"/>
    <w:rsid w:val="00D17BC1"/>
    <w:rsid w:val="00D17D28"/>
    <w:rsid w:val="00D21230"/>
    <w:rsid w:val="00D2230F"/>
    <w:rsid w:val="00D22617"/>
    <w:rsid w:val="00D236D3"/>
    <w:rsid w:val="00D237CD"/>
    <w:rsid w:val="00D245F6"/>
    <w:rsid w:val="00D26AE3"/>
    <w:rsid w:val="00D301AB"/>
    <w:rsid w:val="00D30BFC"/>
    <w:rsid w:val="00D31470"/>
    <w:rsid w:val="00D31E0A"/>
    <w:rsid w:val="00D31EC7"/>
    <w:rsid w:val="00D3419E"/>
    <w:rsid w:val="00D34A43"/>
    <w:rsid w:val="00D34E64"/>
    <w:rsid w:val="00D35346"/>
    <w:rsid w:val="00D373AF"/>
    <w:rsid w:val="00D37E85"/>
    <w:rsid w:val="00D40D2A"/>
    <w:rsid w:val="00D40ED3"/>
    <w:rsid w:val="00D46326"/>
    <w:rsid w:val="00D469CE"/>
    <w:rsid w:val="00D46AC1"/>
    <w:rsid w:val="00D46BF4"/>
    <w:rsid w:val="00D475FD"/>
    <w:rsid w:val="00D531FC"/>
    <w:rsid w:val="00D54328"/>
    <w:rsid w:val="00D56711"/>
    <w:rsid w:val="00D574AA"/>
    <w:rsid w:val="00D57CCB"/>
    <w:rsid w:val="00D6025A"/>
    <w:rsid w:val="00D6031A"/>
    <w:rsid w:val="00D60FFA"/>
    <w:rsid w:val="00D62E31"/>
    <w:rsid w:val="00D63596"/>
    <w:rsid w:val="00D63F3D"/>
    <w:rsid w:val="00D64711"/>
    <w:rsid w:val="00D64F58"/>
    <w:rsid w:val="00D6613D"/>
    <w:rsid w:val="00D70EDE"/>
    <w:rsid w:val="00D70F54"/>
    <w:rsid w:val="00D72677"/>
    <w:rsid w:val="00D731BD"/>
    <w:rsid w:val="00D74BB5"/>
    <w:rsid w:val="00D753E3"/>
    <w:rsid w:val="00D760A2"/>
    <w:rsid w:val="00D76BC6"/>
    <w:rsid w:val="00D77F7F"/>
    <w:rsid w:val="00D80C4F"/>
    <w:rsid w:val="00D81221"/>
    <w:rsid w:val="00D816B4"/>
    <w:rsid w:val="00D83C72"/>
    <w:rsid w:val="00D83F60"/>
    <w:rsid w:val="00D868B5"/>
    <w:rsid w:val="00D86BC8"/>
    <w:rsid w:val="00D86F99"/>
    <w:rsid w:val="00D871F3"/>
    <w:rsid w:val="00D9125A"/>
    <w:rsid w:val="00D92751"/>
    <w:rsid w:val="00D92FCA"/>
    <w:rsid w:val="00D93578"/>
    <w:rsid w:val="00D93C66"/>
    <w:rsid w:val="00D950BC"/>
    <w:rsid w:val="00D95433"/>
    <w:rsid w:val="00D965B3"/>
    <w:rsid w:val="00D971E2"/>
    <w:rsid w:val="00DA37D3"/>
    <w:rsid w:val="00DA3DF9"/>
    <w:rsid w:val="00DA4CBD"/>
    <w:rsid w:val="00DB0985"/>
    <w:rsid w:val="00DB0BA0"/>
    <w:rsid w:val="00DB1F64"/>
    <w:rsid w:val="00DB36D2"/>
    <w:rsid w:val="00DB520E"/>
    <w:rsid w:val="00DB7BE5"/>
    <w:rsid w:val="00DC1AAB"/>
    <w:rsid w:val="00DC33A2"/>
    <w:rsid w:val="00DC60AB"/>
    <w:rsid w:val="00DD1505"/>
    <w:rsid w:val="00DD15E8"/>
    <w:rsid w:val="00DD37F9"/>
    <w:rsid w:val="00DD3BC6"/>
    <w:rsid w:val="00DD4A93"/>
    <w:rsid w:val="00DD4D1F"/>
    <w:rsid w:val="00DD55B6"/>
    <w:rsid w:val="00DD5748"/>
    <w:rsid w:val="00DD71F9"/>
    <w:rsid w:val="00DD7E42"/>
    <w:rsid w:val="00DE122C"/>
    <w:rsid w:val="00DE1290"/>
    <w:rsid w:val="00DE20B6"/>
    <w:rsid w:val="00DE38E4"/>
    <w:rsid w:val="00DE3EE9"/>
    <w:rsid w:val="00DF0DB6"/>
    <w:rsid w:val="00DF1BF7"/>
    <w:rsid w:val="00DF63ED"/>
    <w:rsid w:val="00E028DE"/>
    <w:rsid w:val="00E02A52"/>
    <w:rsid w:val="00E02F72"/>
    <w:rsid w:val="00E06548"/>
    <w:rsid w:val="00E069A9"/>
    <w:rsid w:val="00E07407"/>
    <w:rsid w:val="00E07A17"/>
    <w:rsid w:val="00E11BB3"/>
    <w:rsid w:val="00E12C52"/>
    <w:rsid w:val="00E141FB"/>
    <w:rsid w:val="00E15460"/>
    <w:rsid w:val="00E16865"/>
    <w:rsid w:val="00E16EBD"/>
    <w:rsid w:val="00E20160"/>
    <w:rsid w:val="00E212DD"/>
    <w:rsid w:val="00E21399"/>
    <w:rsid w:val="00E226EB"/>
    <w:rsid w:val="00E258BA"/>
    <w:rsid w:val="00E30161"/>
    <w:rsid w:val="00E32969"/>
    <w:rsid w:val="00E33290"/>
    <w:rsid w:val="00E33EB1"/>
    <w:rsid w:val="00E3569C"/>
    <w:rsid w:val="00E36FB3"/>
    <w:rsid w:val="00E37978"/>
    <w:rsid w:val="00E40EF0"/>
    <w:rsid w:val="00E41712"/>
    <w:rsid w:val="00E43EE5"/>
    <w:rsid w:val="00E46820"/>
    <w:rsid w:val="00E473BE"/>
    <w:rsid w:val="00E47A75"/>
    <w:rsid w:val="00E5015F"/>
    <w:rsid w:val="00E50FB2"/>
    <w:rsid w:val="00E532F2"/>
    <w:rsid w:val="00E537D7"/>
    <w:rsid w:val="00E53853"/>
    <w:rsid w:val="00E53ED3"/>
    <w:rsid w:val="00E54A2F"/>
    <w:rsid w:val="00E563BD"/>
    <w:rsid w:val="00E56D90"/>
    <w:rsid w:val="00E56FE7"/>
    <w:rsid w:val="00E57081"/>
    <w:rsid w:val="00E57662"/>
    <w:rsid w:val="00E57D43"/>
    <w:rsid w:val="00E60B30"/>
    <w:rsid w:val="00E60E8A"/>
    <w:rsid w:val="00E61BB5"/>
    <w:rsid w:val="00E62031"/>
    <w:rsid w:val="00E6495F"/>
    <w:rsid w:val="00E6613D"/>
    <w:rsid w:val="00E66808"/>
    <w:rsid w:val="00E66E37"/>
    <w:rsid w:val="00E70EB7"/>
    <w:rsid w:val="00E74765"/>
    <w:rsid w:val="00E750E8"/>
    <w:rsid w:val="00E75CA4"/>
    <w:rsid w:val="00E75D79"/>
    <w:rsid w:val="00E820DC"/>
    <w:rsid w:val="00E834D1"/>
    <w:rsid w:val="00E834E9"/>
    <w:rsid w:val="00E8444C"/>
    <w:rsid w:val="00E905FC"/>
    <w:rsid w:val="00E97936"/>
    <w:rsid w:val="00EA0662"/>
    <w:rsid w:val="00EA104E"/>
    <w:rsid w:val="00EA10F6"/>
    <w:rsid w:val="00EA383B"/>
    <w:rsid w:val="00EA480C"/>
    <w:rsid w:val="00EA5600"/>
    <w:rsid w:val="00EA6201"/>
    <w:rsid w:val="00EB2A9C"/>
    <w:rsid w:val="00EB340E"/>
    <w:rsid w:val="00EB4557"/>
    <w:rsid w:val="00EB5317"/>
    <w:rsid w:val="00EB6B4E"/>
    <w:rsid w:val="00EC0C1E"/>
    <w:rsid w:val="00EC1313"/>
    <w:rsid w:val="00EC14FE"/>
    <w:rsid w:val="00EC1711"/>
    <w:rsid w:val="00EC3C92"/>
    <w:rsid w:val="00EC3FE4"/>
    <w:rsid w:val="00EC400A"/>
    <w:rsid w:val="00EC4CC8"/>
    <w:rsid w:val="00EC5B74"/>
    <w:rsid w:val="00ED0655"/>
    <w:rsid w:val="00ED0EB7"/>
    <w:rsid w:val="00ED3CA5"/>
    <w:rsid w:val="00ED3D6D"/>
    <w:rsid w:val="00ED6C70"/>
    <w:rsid w:val="00ED7CF2"/>
    <w:rsid w:val="00EE1982"/>
    <w:rsid w:val="00EE30CB"/>
    <w:rsid w:val="00EE4209"/>
    <w:rsid w:val="00EE49E3"/>
    <w:rsid w:val="00EE57F0"/>
    <w:rsid w:val="00EE6AA0"/>
    <w:rsid w:val="00EE6AEA"/>
    <w:rsid w:val="00EE7CC3"/>
    <w:rsid w:val="00EF174A"/>
    <w:rsid w:val="00EF280D"/>
    <w:rsid w:val="00EF363B"/>
    <w:rsid w:val="00EF4C50"/>
    <w:rsid w:val="00EF6576"/>
    <w:rsid w:val="00EF6616"/>
    <w:rsid w:val="00EF7B43"/>
    <w:rsid w:val="00F009C5"/>
    <w:rsid w:val="00F01080"/>
    <w:rsid w:val="00F012DE"/>
    <w:rsid w:val="00F0265B"/>
    <w:rsid w:val="00F033BB"/>
    <w:rsid w:val="00F0438F"/>
    <w:rsid w:val="00F067E3"/>
    <w:rsid w:val="00F06BB4"/>
    <w:rsid w:val="00F073A0"/>
    <w:rsid w:val="00F07992"/>
    <w:rsid w:val="00F11003"/>
    <w:rsid w:val="00F1168F"/>
    <w:rsid w:val="00F11AA5"/>
    <w:rsid w:val="00F12985"/>
    <w:rsid w:val="00F137D2"/>
    <w:rsid w:val="00F13878"/>
    <w:rsid w:val="00F14237"/>
    <w:rsid w:val="00F14FED"/>
    <w:rsid w:val="00F17375"/>
    <w:rsid w:val="00F17BE4"/>
    <w:rsid w:val="00F23D60"/>
    <w:rsid w:val="00F2490A"/>
    <w:rsid w:val="00F26D35"/>
    <w:rsid w:val="00F30536"/>
    <w:rsid w:val="00F312D5"/>
    <w:rsid w:val="00F31B18"/>
    <w:rsid w:val="00F35E6D"/>
    <w:rsid w:val="00F36261"/>
    <w:rsid w:val="00F36B7E"/>
    <w:rsid w:val="00F36CAD"/>
    <w:rsid w:val="00F37FA1"/>
    <w:rsid w:val="00F43B0C"/>
    <w:rsid w:val="00F45E93"/>
    <w:rsid w:val="00F52137"/>
    <w:rsid w:val="00F52648"/>
    <w:rsid w:val="00F5442C"/>
    <w:rsid w:val="00F56F10"/>
    <w:rsid w:val="00F57C27"/>
    <w:rsid w:val="00F57E91"/>
    <w:rsid w:val="00F63686"/>
    <w:rsid w:val="00F644C1"/>
    <w:rsid w:val="00F66177"/>
    <w:rsid w:val="00F66584"/>
    <w:rsid w:val="00F7118A"/>
    <w:rsid w:val="00F71EEB"/>
    <w:rsid w:val="00F76693"/>
    <w:rsid w:val="00F80695"/>
    <w:rsid w:val="00F812AA"/>
    <w:rsid w:val="00F833F2"/>
    <w:rsid w:val="00F8427A"/>
    <w:rsid w:val="00F85B6C"/>
    <w:rsid w:val="00F901A8"/>
    <w:rsid w:val="00F903DF"/>
    <w:rsid w:val="00F90798"/>
    <w:rsid w:val="00F93966"/>
    <w:rsid w:val="00F94DB2"/>
    <w:rsid w:val="00F9535F"/>
    <w:rsid w:val="00F95B6F"/>
    <w:rsid w:val="00F96F38"/>
    <w:rsid w:val="00F9735D"/>
    <w:rsid w:val="00FA001D"/>
    <w:rsid w:val="00FA0581"/>
    <w:rsid w:val="00FA0B03"/>
    <w:rsid w:val="00FA1035"/>
    <w:rsid w:val="00FA1A63"/>
    <w:rsid w:val="00FA32CB"/>
    <w:rsid w:val="00FA64B0"/>
    <w:rsid w:val="00FA6582"/>
    <w:rsid w:val="00FA668B"/>
    <w:rsid w:val="00FA6AB9"/>
    <w:rsid w:val="00FA790E"/>
    <w:rsid w:val="00FB06DC"/>
    <w:rsid w:val="00FB4857"/>
    <w:rsid w:val="00FB5011"/>
    <w:rsid w:val="00FB6822"/>
    <w:rsid w:val="00FB7037"/>
    <w:rsid w:val="00FB7338"/>
    <w:rsid w:val="00FC0A11"/>
    <w:rsid w:val="00FC4E55"/>
    <w:rsid w:val="00FC59EE"/>
    <w:rsid w:val="00FC76A5"/>
    <w:rsid w:val="00FD4F83"/>
    <w:rsid w:val="00FD5560"/>
    <w:rsid w:val="00FD6233"/>
    <w:rsid w:val="00FD7CDD"/>
    <w:rsid w:val="00FE2C9F"/>
    <w:rsid w:val="00FE36C0"/>
    <w:rsid w:val="00FE4685"/>
    <w:rsid w:val="00FE4B4C"/>
    <w:rsid w:val="00FF2CF0"/>
    <w:rsid w:val="00FF5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A996"/>
  <w15:chartTrackingRefBased/>
  <w15:docId w15:val="{25231A65-117F-4871-87BA-CF72C8C7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07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F07992"/>
    <w:rPr>
      <w:sz w:val="16"/>
      <w:szCs w:val="16"/>
    </w:rPr>
  </w:style>
  <w:style w:type="paragraph" w:styleId="Testocommento">
    <w:name w:val="annotation text"/>
    <w:basedOn w:val="Normale"/>
    <w:link w:val="TestocommentoCarattere"/>
    <w:uiPriority w:val="99"/>
    <w:unhideWhenUsed/>
    <w:rsid w:val="00F07992"/>
    <w:pPr>
      <w:spacing w:after="240" w:line="240" w:lineRule="auto"/>
    </w:pPr>
    <w:rPr>
      <w:rFonts w:ascii="Arial" w:eastAsia="Times New Roman" w:hAnsi="Arial" w:cs="Times New Roman"/>
      <w:sz w:val="20"/>
      <w:szCs w:val="20"/>
      <w:lang w:val="en-GB" w:eastAsia="en-GB"/>
    </w:rPr>
  </w:style>
  <w:style w:type="character" w:customStyle="1" w:styleId="TestocommentoCarattere">
    <w:name w:val="Testo commento Carattere"/>
    <w:basedOn w:val="Carpredefinitoparagrafo"/>
    <w:link w:val="Testocommento"/>
    <w:uiPriority w:val="99"/>
    <w:rsid w:val="00F07992"/>
    <w:rPr>
      <w:rFonts w:ascii="Arial" w:eastAsia="Times New Roman" w:hAnsi="Arial" w:cs="Times New Roman"/>
      <w:sz w:val="20"/>
      <w:szCs w:val="20"/>
      <w:lang w:val="en-GB" w:eastAsia="en-GB"/>
    </w:rPr>
  </w:style>
  <w:style w:type="table" w:customStyle="1" w:styleId="TableGridLight1">
    <w:name w:val="Table Grid Light1"/>
    <w:basedOn w:val="Tabellanormale"/>
    <w:next w:val="Grigliatabellachiara"/>
    <w:uiPriority w:val="40"/>
    <w:rsid w:val="00F07992"/>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gliatabellachiara">
    <w:name w:val="Grid Table Light"/>
    <w:basedOn w:val="Tabellanormale"/>
    <w:uiPriority w:val="40"/>
    <w:rsid w:val="00F079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foelenco">
    <w:name w:val="List Paragraph"/>
    <w:aliases w:val="Paragraphe EI,Paragraphe de liste1,EC,Normal bullet 2,Bullet list,List Paragraph1,Numbered List,1st level - Bullet List Paragraph,Lettre d'introduction,Medium Grid 1 - Accent 21,List Paragraph11,Paragraphe de liste,Dot pt"/>
    <w:basedOn w:val="Normale"/>
    <w:link w:val="ParagrafoelencoCarattere"/>
    <w:uiPriority w:val="34"/>
    <w:qFormat/>
    <w:rsid w:val="00EC5B74"/>
    <w:pPr>
      <w:spacing w:after="240" w:line="240" w:lineRule="auto"/>
      <w:ind w:left="720"/>
    </w:pPr>
    <w:rPr>
      <w:rFonts w:ascii="Arial" w:eastAsia="Times New Roman" w:hAnsi="Arial" w:cs="Times New Roman"/>
      <w:szCs w:val="20"/>
      <w:lang w:val="en-GB" w:eastAsia="en-GB"/>
    </w:rPr>
  </w:style>
  <w:style w:type="character" w:customStyle="1" w:styleId="ParagrafoelencoCarattere">
    <w:name w:val="Paragrafo elenco Carattere"/>
    <w:aliases w:val="Paragraphe EI Carattere,Paragraphe de liste1 Carattere,EC Carattere,Normal bullet 2 Carattere,Bullet list Carattere,List Paragraph1 Carattere,Numbered List Carattere,1st level - Bullet List Paragraph Carattere,Dot pt Carattere"/>
    <w:basedOn w:val="Carpredefinitoparagrafo"/>
    <w:link w:val="Paragrafoelenco"/>
    <w:uiPriority w:val="34"/>
    <w:qFormat/>
    <w:locked/>
    <w:rsid w:val="00EC5B74"/>
    <w:rPr>
      <w:rFonts w:ascii="Arial" w:eastAsia="Times New Roman" w:hAnsi="Arial" w:cs="Times New Roman"/>
      <w:szCs w:val="20"/>
      <w:lang w:val="en-GB" w:eastAsia="en-GB"/>
    </w:rPr>
  </w:style>
  <w:style w:type="table" w:customStyle="1" w:styleId="PlainTable11">
    <w:name w:val="Plain Table 11"/>
    <w:basedOn w:val="Tabellanormale"/>
    <w:next w:val="Tabellasemplice-1"/>
    <w:uiPriority w:val="41"/>
    <w:rsid w:val="00F90798"/>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lasemplice-1">
    <w:name w:val="Plain Table 1"/>
    <w:basedOn w:val="Tabellanormale"/>
    <w:uiPriority w:val="41"/>
    <w:rsid w:val="00F907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stazione">
    <w:name w:val="header"/>
    <w:basedOn w:val="Normale"/>
    <w:link w:val="IntestazioneCarattere"/>
    <w:uiPriority w:val="99"/>
    <w:unhideWhenUsed/>
    <w:rsid w:val="00CF16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1633"/>
  </w:style>
  <w:style w:type="paragraph" w:styleId="Pidipagina">
    <w:name w:val="footer"/>
    <w:basedOn w:val="Normale"/>
    <w:link w:val="PidipaginaCarattere"/>
    <w:uiPriority w:val="99"/>
    <w:unhideWhenUsed/>
    <w:rsid w:val="00CF16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1633"/>
  </w:style>
  <w:style w:type="paragraph" w:styleId="Corpotesto">
    <w:name w:val="Body Text"/>
    <w:basedOn w:val="Normale"/>
    <w:link w:val="CorpotestoCarattere"/>
    <w:uiPriority w:val="1"/>
    <w:qFormat/>
    <w:rsid w:val="00A202FC"/>
    <w:pPr>
      <w:widowControl w:val="0"/>
      <w:autoSpaceDE w:val="0"/>
      <w:autoSpaceDN w:val="0"/>
      <w:spacing w:after="0" w:line="240" w:lineRule="auto"/>
    </w:pPr>
    <w:rPr>
      <w:rFonts w:ascii="Calibri" w:eastAsia="Calibri" w:hAnsi="Calibri" w:cs="Calibri"/>
      <w:sz w:val="16"/>
      <w:szCs w:val="16"/>
    </w:rPr>
  </w:style>
  <w:style w:type="character" w:customStyle="1" w:styleId="CorpotestoCarattere">
    <w:name w:val="Corpo testo Carattere"/>
    <w:basedOn w:val="Carpredefinitoparagrafo"/>
    <w:link w:val="Corpotesto"/>
    <w:uiPriority w:val="1"/>
    <w:rsid w:val="00A202FC"/>
    <w:rPr>
      <w:rFonts w:ascii="Calibri" w:eastAsia="Calibri" w:hAnsi="Calibri" w:cs="Calibri"/>
      <w:sz w:val="16"/>
      <w:szCs w:val="16"/>
    </w:rPr>
  </w:style>
  <w:style w:type="paragraph" w:styleId="Revisione">
    <w:name w:val="Revision"/>
    <w:hidden/>
    <w:uiPriority w:val="99"/>
    <w:semiHidden/>
    <w:rsid w:val="001717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2613">
      <w:bodyDiv w:val="1"/>
      <w:marLeft w:val="0"/>
      <w:marRight w:val="0"/>
      <w:marTop w:val="0"/>
      <w:marBottom w:val="0"/>
      <w:divBdr>
        <w:top w:val="none" w:sz="0" w:space="0" w:color="auto"/>
        <w:left w:val="none" w:sz="0" w:space="0" w:color="auto"/>
        <w:bottom w:val="none" w:sz="0" w:space="0" w:color="auto"/>
        <w:right w:val="none" w:sz="0" w:space="0" w:color="auto"/>
      </w:divBdr>
    </w:div>
    <w:div w:id="303319801">
      <w:bodyDiv w:val="1"/>
      <w:marLeft w:val="0"/>
      <w:marRight w:val="0"/>
      <w:marTop w:val="0"/>
      <w:marBottom w:val="0"/>
      <w:divBdr>
        <w:top w:val="none" w:sz="0" w:space="0" w:color="auto"/>
        <w:left w:val="none" w:sz="0" w:space="0" w:color="auto"/>
        <w:bottom w:val="none" w:sz="0" w:space="0" w:color="auto"/>
        <w:right w:val="none" w:sz="0" w:space="0" w:color="auto"/>
      </w:divBdr>
    </w:div>
    <w:div w:id="575091144">
      <w:bodyDiv w:val="1"/>
      <w:marLeft w:val="0"/>
      <w:marRight w:val="0"/>
      <w:marTop w:val="0"/>
      <w:marBottom w:val="0"/>
      <w:divBdr>
        <w:top w:val="none" w:sz="0" w:space="0" w:color="auto"/>
        <w:left w:val="none" w:sz="0" w:space="0" w:color="auto"/>
        <w:bottom w:val="none" w:sz="0" w:space="0" w:color="auto"/>
        <w:right w:val="none" w:sz="0" w:space="0" w:color="auto"/>
      </w:divBdr>
    </w:div>
    <w:div w:id="1159733893">
      <w:bodyDiv w:val="1"/>
      <w:marLeft w:val="0"/>
      <w:marRight w:val="0"/>
      <w:marTop w:val="0"/>
      <w:marBottom w:val="0"/>
      <w:divBdr>
        <w:top w:val="none" w:sz="0" w:space="0" w:color="auto"/>
        <w:left w:val="none" w:sz="0" w:space="0" w:color="auto"/>
        <w:bottom w:val="none" w:sz="0" w:space="0" w:color="auto"/>
        <w:right w:val="none" w:sz="0" w:space="0" w:color="auto"/>
      </w:divBdr>
    </w:div>
    <w:div w:id="1657881124">
      <w:bodyDiv w:val="1"/>
      <w:marLeft w:val="0"/>
      <w:marRight w:val="0"/>
      <w:marTop w:val="0"/>
      <w:marBottom w:val="0"/>
      <w:divBdr>
        <w:top w:val="none" w:sz="0" w:space="0" w:color="auto"/>
        <w:left w:val="none" w:sz="0" w:space="0" w:color="auto"/>
        <w:bottom w:val="none" w:sz="0" w:space="0" w:color="auto"/>
        <w:right w:val="none" w:sz="0" w:space="0" w:color="auto"/>
      </w:divBdr>
    </w:div>
    <w:div w:id="1911230440">
      <w:bodyDiv w:val="1"/>
      <w:marLeft w:val="0"/>
      <w:marRight w:val="0"/>
      <w:marTop w:val="0"/>
      <w:marBottom w:val="0"/>
      <w:divBdr>
        <w:top w:val="none" w:sz="0" w:space="0" w:color="auto"/>
        <w:left w:val="none" w:sz="0" w:space="0" w:color="auto"/>
        <w:bottom w:val="none" w:sz="0" w:space="0" w:color="auto"/>
        <w:right w:val="none" w:sz="0" w:space="0" w:color="auto"/>
      </w:divBdr>
    </w:div>
    <w:div w:id="214114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image" Target="media/image13.png"/><Relationship Id="rId39" Type="http://schemas.microsoft.com/office/2011/relationships/commentsExtended" Target="commentsExtended.xml"/><Relationship Id="rId21" Type="http://schemas.openxmlformats.org/officeDocument/2006/relationships/diagramLayout" Target="diagrams/layout1.xml"/><Relationship Id="rId34" Type="http://schemas.openxmlformats.org/officeDocument/2006/relationships/image" Target="media/image19.png"/><Relationship Id="rId42"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6.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microsoft.com/office/2007/relationships/diagramDrawing" Target="diagrams/drawing1.xml"/><Relationship Id="rId32" Type="http://schemas.openxmlformats.org/officeDocument/2006/relationships/image" Target="media/image17.png"/><Relationship Id="rId37" Type="http://schemas.openxmlformats.org/officeDocument/2006/relationships/image" Target="media/image22.svg"/><Relationship Id="rId40" Type="http://schemas.microsoft.com/office/2016/09/relationships/commentsIds" Target="commentsIds.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svg"/><Relationship Id="rId23" Type="http://schemas.openxmlformats.org/officeDocument/2006/relationships/diagramColors" Target="diagrams/colors1.xml"/><Relationship Id="rId28" Type="http://schemas.openxmlformats.org/officeDocument/2006/relationships/image" Target="media/image15.png"/><Relationship Id="rId36"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svg"/><Relationship Id="rId31" Type="http://schemas.openxmlformats.org/officeDocument/2006/relationships/chart" Target="charts/chart2.xml"/><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diagramQuickStyle" Target="diagrams/quickStyle1.xml"/><Relationship Id="rId27" Type="http://schemas.openxmlformats.org/officeDocument/2006/relationships/image" Target="media/image14.svg"/><Relationship Id="rId30" Type="http://schemas.openxmlformats.org/officeDocument/2006/relationships/chart" Target="charts/chart1.xml"/><Relationship Id="rId35" Type="http://schemas.openxmlformats.org/officeDocument/2006/relationships/image" Target="media/image20.svg"/><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diagramData" Target="diagrams/data2.xml"/><Relationship Id="rId33" Type="http://schemas.openxmlformats.org/officeDocument/2006/relationships/image" Target="media/image18.svg"/><Relationship Id="rId38" Type="http://schemas.openxmlformats.org/officeDocument/2006/relationships/comments" Target="comments.xml"/><Relationship Id="rId20" Type="http://schemas.openxmlformats.org/officeDocument/2006/relationships/diagramData" Target="diagrams/data1.xml"/><Relationship Id="rId41"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1. Investimenti allineati alla tassonomia </a:t>
            </a:r>
            <a:r>
              <a:rPr lang="en-US" sz="800" b="1"/>
              <a:t>comprese le obbligazioni sovrane*:</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Taxonomy-aligned investments </c:v>
                </c:pt>
              </c:strCache>
            </c:strRef>
          </c:tx>
          <c:dPt>
            <c:idx val="0"/>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1-9577-41E5-87B6-B8F231CE80ED}"/>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9577-41E5-87B6-B8F231CE80ED}"/>
              </c:ext>
            </c:extLst>
          </c:dPt>
          <c:dLbls>
            <c:dLbl>
              <c:idx val="0"/>
              <c:delete val="1"/>
              <c:extLst>
                <c:ext xmlns:c15="http://schemas.microsoft.com/office/drawing/2012/chart" uri="{CE6537A1-D6FC-4f65-9D91-7224C49458BB}"/>
                <c:ext xmlns:c16="http://schemas.microsoft.com/office/drawing/2014/chart" uri="{C3380CC4-5D6E-409C-BE32-E72D297353CC}">
                  <c16:uniqueId val="{00000001-9577-41E5-87B6-B8F231CE80ED}"/>
                </c:ext>
              </c:extLst>
            </c:dLbl>
            <c:dLbl>
              <c:idx val="1"/>
              <c:layout>
                <c:manualLayout>
                  <c:x val="-7.3150983987028536E-3"/>
                  <c:y val="-0.21142692529287499"/>
                </c:manualLayout>
              </c:layout>
              <c:tx>
                <c:rich>
                  <a:bodyPr/>
                  <a:lstStyle/>
                  <a:p>
                    <a:r>
                      <a:rPr lang="en-US"/>
                      <a:t>100%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9577-41E5-87B6-B8F231CE80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Allineati alla tassonomia</c:v>
                </c:pt>
                <c:pt idx="1">
                  <c:v>Altri investimenti</c:v>
                </c:pt>
              </c:strCache>
            </c:strRef>
          </c:cat>
          <c:val>
            <c:numRef>
              <c:f>Sheet1!$B$2:$B$3</c:f>
              <c:numCache>
                <c:formatCode>General</c:formatCode>
                <c:ptCount val="2"/>
                <c:pt idx="0">
                  <c:v>0</c:v>
                </c:pt>
                <c:pt idx="1">
                  <c:v>1</c:v>
                </c:pt>
              </c:numCache>
            </c:numRef>
          </c:val>
          <c:extLst>
            <c:ext xmlns:c16="http://schemas.microsoft.com/office/drawing/2014/chart" uri="{C3380CC4-5D6E-409C-BE32-E72D297353CC}">
              <c16:uniqueId val="{00000004-9577-41E5-87B6-B8F231CE80ED}"/>
            </c:ext>
          </c:extLst>
        </c:ser>
        <c:dLbls>
          <c:showLegendKey val="0"/>
          <c:showVal val="1"/>
          <c:showCatName val="0"/>
          <c:showSerName val="0"/>
          <c:showPercent val="0"/>
          <c:showBubbleSize val="0"/>
          <c:showLeaderLines val="1"/>
        </c:dLbls>
        <c:firstSliceAng val="1"/>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a:t>2. </a:t>
            </a:r>
            <a:r>
              <a:rPr lang="en-US" sz="800" b="0" i="0" u="none" strike="noStrike" baseline="0">
                <a:effectLst/>
              </a:rPr>
              <a:t>. Investimenti allineati alla tassonomia </a:t>
            </a:r>
            <a:r>
              <a:rPr lang="en-US" sz="800" b="1" i="0" u="none" strike="noStrike" baseline="0">
                <a:effectLst/>
              </a:rPr>
              <a:t>escluse le obbligazioni sovrane*:</a:t>
            </a:r>
            <a:endParaRPr lang="en-US" sz="8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Taxonomy-aligned investments </c:v>
                </c:pt>
              </c:strCache>
            </c:strRef>
          </c:tx>
          <c:dPt>
            <c:idx val="0"/>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1-8C26-4210-B028-FE918345EBF3}"/>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8C26-4210-B028-FE918345EBF3}"/>
              </c:ext>
            </c:extLst>
          </c:dPt>
          <c:dLbls>
            <c:dLbl>
              <c:idx val="0"/>
              <c:delete val="1"/>
              <c:extLst>
                <c:ext xmlns:c15="http://schemas.microsoft.com/office/drawing/2012/chart" uri="{CE6537A1-D6FC-4f65-9D91-7224C49458BB}"/>
                <c:ext xmlns:c16="http://schemas.microsoft.com/office/drawing/2014/chart" uri="{C3380CC4-5D6E-409C-BE32-E72D297353CC}">
                  <c16:uniqueId val="{00000001-8C26-4210-B028-FE918345EBF3}"/>
                </c:ext>
              </c:extLst>
            </c:dLbl>
            <c:dLbl>
              <c:idx val="1"/>
              <c:tx>
                <c:rich>
                  <a:bodyPr/>
                  <a:lstStyle/>
                  <a:p>
                    <a:r>
                      <a:rPr lang="en-US"/>
                      <a:t>100%</a:t>
                    </a:r>
                  </a:p>
                </c:rich>
              </c:tx>
              <c:showLegendKey val="0"/>
              <c:showVal val="0"/>
              <c:showCatName val="0"/>
              <c:showSerName val="0"/>
              <c:showPercent val="1"/>
              <c:showBubbleSize val="0"/>
              <c:extLst>
                <c:ext xmlns:c15="http://schemas.microsoft.com/office/drawing/2012/chart" uri="{CE6537A1-D6FC-4f65-9D91-7224C49458BB}">
                  <c15:showDataLabelsRange val="1"/>
                </c:ext>
                <c:ext xmlns:c16="http://schemas.microsoft.com/office/drawing/2014/chart" uri="{C3380CC4-5D6E-409C-BE32-E72D297353CC}">
                  <c16:uniqueId val="{00000003-8C26-4210-B028-FE918345EB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Sheet1!$A$2:$A$3</c:f>
              <c:strCache>
                <c:ptCount val="2"/>
                <c:pt idx="0">
                  <c:v>Allineati alla tassonomia</c:v>
                </c:pt>
                <c:pt idx="1">
                  <c:v>Altri investimenti</c:v>
                </c:pt>
              </c:strCache>
            </c:strRef>
          </c:cat>
          <c:val>
            <c:numRef>
              <c:f>Sheet1!$B$2:$B$3</c:f>
              <c:numCache>
                <c:formatCode>General</c:formatCode>
                <c:ptCount val="2"/>
                <c:pt idx="0">
                  <c:v>0</c:v>
                </c:pt>
                <c:pt idx="1">
                  <c:v>1</c:v>
                </c:pt>
              </c:numCache>
            </c:numRef>
          </c:val>
          <c:extLst>
            <c:ext xmlns:c16="http://schemas.microsoft.com/office/drawing/2014/chart" uri="{C3380CC4-5D6E-409C-BE32-E72D297353CC}">
              <c16:uniqueId val="{00000004-8C26-4210-B028-FE918345EBF3}"/>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Investimenti</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900">
              <a:solidFill>
                <a:sysClr val="windowText" lastClr="000000"/>
              </a:solidFill>
              <a:latin typeface="Calibri" panose="020F0502020204030204"/>
              <a:ea typeface="+mn-ea"/>
              <a:cs typeface="+mn-cs"/>
            </a:rPr>
            <a:t>#2 Altri</a:t>
          </a:r>
        </a:p>
        <a:p>
          <a:r>
            <a:rPr lang="en-US" sz="900">
              <a:solidFill>
                <a:sysClr val="windowText" lastClr="000000"/>
              </a:solidFill>
              <a:latin typeface="Calibri" panose="020F0502020204030204"/>
              <a:ea typeface="+mn-ea"/>
              <a:cs typeface="+mn-cs"/>
            </a:rPr>
            <a:t>20%</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Allineati con caratteristiche A/S</a:t>
          </a:r>
        </a:p>
        <a:p>
          <a:r>
            <a:rPr lang="en-GB" sz="900" b="0">
              <a:solidFill>
                <a:sysClr val="windowText" lastClr="000000">
                  <a:hueOff val="0"/>
                  <a:satOff val="0"/>
                  <a:lumOff val="0"/>
                  <a:alphaOff val="0"/>
                </a:sysClr>
              </a:solidFill>
              <a:latin typeface="Calibri" panose="020F0502020204030204"/>
              <a:ea typeface="+mn-ea"/>
              <a:cs typeface="+mn-cs"/>
            </a:rPr>
            <a:t>80%</a:t>
          </a: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900">
              <a:solidFill>
                <a:sysClr val="window" lastClr="FFFFFF"/>
              </a:solidFill>
              <a:latin typeface="Calibri"/>
              <a:ea typeface="+mn-ea"/>
              <a:cs typeface="+mn-cs"/>
            </a:rPr>
            <a:t>#</a:t>
          </a:r>
          <a:r>
            <a:rPr lang="en-US" sz="900">
              <a:solidFill>
                <a:schemeClr val="bg1"/>
              </a:solidFill>
              <a:latin typeface="Calibri"/>
              <a:ea typeface="+mn-ea"/>
              <a:cs typeface="+mn-cs"/>
            </a:rPr>
            <a:t>1A Sostenibili</a:t>
          </a:r>
        </a:p>
        <a:p>
          <a:r>
            <a:rPr lang="en-US" sz="900">
              <a:solidFill>
                <a:schemeClr val="bg1"/>
              </a:solidFill>
              <a:latin typeface="Calibri"/>
              <a:ea typeface="+mn-ea"/>
              <a:cs typeface="+mn-cs"/>
            </a:rPr>
            <a:t>10%  </a:t>
          </a:r>
          <a:endParaRPr lang="en-US" sz="1300">
            <a:solidFill>
              <a:schemeClr val="bg1"/>
            </a:solidFill>
            <a:latin typeface="Calibri"/>
            <a:ea typeface="+mn-ea"/>
            <a:cs typeface="+mn-cs"/>
          </a:endParaRP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008326" y="966675"/>
          <a:ext cx="836410" cy="255105"/>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gm:spPr>
      <dgm:t>
        <a:bodyPr/>
        <a:lstStyle/>
        <a:p>
          <a:r>
            <a:rPr lang="en-US" sz="900">
              <a:solidFill>
                <a:srgbClr val="000000">
                  <a:hueOff val="0"/>
                  <a:satOff val="0"/>
                  <a:lumOff val="0"/>
                  <a:alphaOff val="0"/>
                </a:srgbClr>
              </a:solidFill>
              <a:latin typeface="Calibri"/>
              <a:ea typeface="+mn-ea"/>
              <a:cs typeface="+mn-cs"/>
            </a:rPr>
            <a:t>#1B Altre caratterisitche A/S</a:t>
          </a:r>
        </a:p>
        <a:p>
          <a:r>
            <a:rPr lang="en-US" sz="900">
              <a:solidFill>
                <a:srgbClr val="000000">
                  <a:hueOff val="0"/>
                  <a:satOff val="0"/>
                  <a:lumOff val="0"/>
                  <a:alphaOff val="0"/>
                </a:srgbClr>
              </a:solidFill>
              <a:latin typeface="Calibri"/>
              <a:ea typeface="+mn-ea"/>
              <a:cs typeface="+mn-cs"/>
            </a:rPr>
            <a:t>90%</a:t>
          </a:r>
        </a:p>
      </dgm:t>
    </dgm:pt>
    <dgm:pt modelId="{54F270C4-8BFE-42EC-AB3B-2FE764BA687C}" type="parTrans" cxnId="{00914C84-9408-4402-A00E-E0DD9E25A394}">
      <dgm:prSet/>
      <dgm:spPr>
        <a:xfrm>
          <a:off x="1841043" y="914400"/>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D41ED03B-A546-4565-AD6C-5A779C8D310C}" type="sibTrans" cxnId="{00914C84-9408-4402-A00E-E0DD9E25A394}">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custScaleX="78734" custScaleY="115897">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X="122475" custScaleY="175327">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dgm:presLayoutVars>
          <dgm:chPref val="3"/>
        </dgm:presLayoutVars>
      </dgm:prSet>
      <dgm:spPr/>
    </dgm:pt>
    <dgm:pt modelId="{737BE9E0-EE89-42DC-8299-CDE3004E9DD0}" type="pres">
      <dgm:prSet presAssocID="{65F785A4-4480-4F5A-B944-8B9DCCC5FD35}" presName="rootConnector" presStyleLbl="node3" presStyleIdx="0" presStyleCnt="2"/>
      <dgm:spPr/>
    </dgm:pt>
    <dgm:pt modelId="{B6C9DA55-199C-4443-9BAE-E5B86E375FE6}" type="pres">
      <dgm:prSet presAssocID="{65F785A4-4480-4F5A-B944-8B9DCCC5FD35}" presName="hierChild4"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custScaleY="216231" custLinFactNeighborX="8098" custLinFactNeighborY="-5310">
        <dgm:presLayoutVars>
          <dgm:chPref val="3"/>
        </dgm:presLayoutVars>
      </dgm:prSet>
      <dgm:spPr/>
    </dgm:pt>
    <dgm:pt modelId="{771B076C-06FB-4B34-820B-55B9E19C3563}" type="pres">
      <dgm:prSet presAssocID="{9C5122B7-4EEE-4491-AAE9-906560592905}" presName="rootConnector" presStyleLbl="node3" presStyleIdx="1" presStyleCnt="2"/>
      <dgm:spPr/>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custScaleX="122475" custScaleY="116885">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87DAD778-449B-40ED-9102-E3EF410CEB64}" type="presOf" srcId="{6515EA1F-6142-455D-B2EF-4835D4BB4A47}" destId="{A1D575D6-1B97-49E3-9270-D063D68EF887}" srcOrd="1"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7CA9B497-C889-47C3-B33F-40827FF1A611}" type="presOf" srcId="{1E2F1981-BED9-4230-9246-096F3B342E11}" destId="{EA282787-665B-4D4F-A264-A2E1DB5E187F}"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Investimenti</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900">
              <a:solidFill>
                <a:sysClr val="windowText" lastClr="000000"/>
              </a:solidFill>
              <a:latin typeface="Calibri" panose="020F0502020204030204"/>
              <a:ea typeface="+mn-ea"/>
              <a:cs typeface="+mn-cs"/>
            </a:rPr>
            <a:t>#2 Altri</a:t>
          </a:r>
        </a:p>
        <a:p>
          <a:r>
            <a:rPr lang="en-US" sz="900">
              <a:solidFill>
                <a:sysClr val="windowText" lastClr="000000"/>
              </a:solidFill>
              <a:latin typeface="Calibri" panose="020F0502020204030204"/>
              <a:ea typeface="+mn-ea"/>
              <a:cs typeface="+mn-cs"/>
            </a:rPr>
            <a:t>20%</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Allineati con caratteristiche A/S</a:t>
          </a:r>
        </a:p>
        <a:p>
          <a:r>
            <a:rPr lang="en-GB" sz="900" b="0">
              <a:solidFill>
                <a:sysClr val="windowText" lastClr="000000">
                  <a:hueOff val="0"/>
                  <a:satOff val="0"/>
                  <a:lumOff val="0"/>
                  <a:alphaOff val="0"/>
                </a:sysClr>
              </a:solidFill>
              <a:latin typeface="Calibri" panose="020F0502020204030204"/>
              <a:ea typeface="+mn-ea"/>
              <a:cs typeface="+mn-cs"/>
            </a:rPr>
            <a:t>80%</a:t>
          </a: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900">
              <a:solidFill>
                <a:sysClr val="window" lastClr="FFFFFF"/>
              </a:solidFill>
              <a:latin typeface="Calibri"/>
              <a:ea typeface="+mn-ea"/>
              <a:cs typeface="+mn-cs"/>
            </a:rPr>
            <a:t>#</a:t>
          </a:r>
          <a:r>
            <a:rPr lang="en-US" sz="900">
              <a:solidFill>
                <a:schemeClr val="bg1"/>
              </a:solidFill>
              <a:latin typeface="Calibri"/>
              <a:ea typeface="+mn-ea"/>
              <a:cs typeface="+mn-cs"/>
            </a:rPr>
            <a:t>1A Sostenibili</a:t>
          </a:r>
        </a:p>
        <a:p>
          <a:r>
            <a:rPr lang="en-US" sz="900">
              <a:solidFill>
                <a:schemeClr val="bg1"/>
              </a:solidFill>
              <a:latin typeface="Calibri"/>
              <a:ea typeface="+mn-ea"/>
              <a:cs typeface="+mn-cs"/>
            </a:rPr>
            <a:t>10%  </a:t>
          </a:r>
          <a:endParaRPr lang="en-US" sz="1300">
            <a:solidFill>
              <a:schemeClr val="bg1"/>
            </a:solidFill>
            <a:latin typeface="Calibri"/>
            <a:ea typeface="+mn-ea"/>
            <a:cs typeface="+mn-cs"/>
          </a:endParaRP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008326" y="966675"/>
          <a:ext cx="836410" cy="255105"/>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gm:spPr>
      <dgm:t>
        <a:bodyPr/>
        <a:lstStyle/>
        <a:p>
          <a:r>
            <a:rPr lang="en-US" sz="900">
              <a:solidFill>
                <a:srgbClr val="000000">
                  <a:hueOff val="0"/>
                  <a:satOff val="0"/>
                  <a:lumOff val="0"/>
                  <a:alphaOff val="0"/>
                </a:srgbClr>
              </a:solidFill>
              <a:latin typeface="Calibri"/>
              <a:ea typeface="+mn-ea"/>
              <a:cs typeface="+mn-cs"/>
            </a:rPr>
            <a:t>#1B Altre caratterisitche A/S</a:t>
          </a:r>
        </a:p>
        <a:p>
          <a:r>
            <a:rPr lang="en-US" sz="900">
              <a:solidFill>
                <a:srgbClr val="000000">
                  <a:hueOff val="0"/>
                  <a:satOff val="0"/>
                  <a:lumOff val="0"/>
                  <a:alphaOff val="0"/>
                </a:srgbClr>
              </a:solidFill>
              <a:latin typeface="Calibri"/>
              <a:ea typeface="+mn-ea"/>
              <a:cs typeface="+mn-cs"/>
            </a:rPr>
            <a:t>90%</a:t>
          </a:r>
        </a:p>
      </dgm:t>
    </dgm:pt>
    <dgm:pt modelId="{54F270C4-8BFE-42EC-AB3B-2FE764BA687C}" type="parTrans" cxnId="{00914C84-9408-4402-A00E-E0DD9E25A394}">
      <dgm:prSet/>
      <dgm:spPr>
        <a:xfrm>
          <a:off x="1841043" y="914400"/>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D41ED03B-A546-4565-AD6C-5A779C8D310C}" type="sibTrans" cxnId="{00914C84-9408-4402-A00E-E0DD9E25A394}">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custScaleX="78734" custScaleY="115897">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X="122475" custScaleY="175327">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dgm:presLayoutVars>
          <dgm:chPref val="3"/>
        </dgm:presLayoutVars>
      </dgm:prSet>
      <dgm:spPr/>
    </dgm:pt>
    <dgm:pt modelId="{737BE9E0-EE89-42DC-8299-CDE3004E9DD0}" type="pres">
      <dgm:prSet presAssocID="{65F785A4-4480-4F5A-B944-8B9DCCC5FD35}" presName="rootConnector" presStyleLbl="node3" presStyleIdx="0" presStyleCnt="2"/>
      <dgm:spPr/>
    </dgm:pt>
    <dgm:pt modelId="{B6C9DA55-199C-4443-9BAE-E5B86E375FE6}" type="pres">
      <dgm:prSet presAssocID="{65F785A4-4480-4F5A-B944-8B9DCCC5FD35}" presName="hierChild4"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custScaleY="216231" custLinFactNeighborX="8098" custLinFactNeighborY="-5310">
        <dgm:presLayoutVars>
          <dgm:chPref val="3"/>
        </dgm:presLayoutVars>
      </dgm:prSet>
      <dgm:spPr/>
    </dgm:pt>
    <dgm:pt modelId="{771B076C-06FB-4B34-820B-55B9E19C3563}" type="pres">
      <dgm:prSet presAssocID="{9C5122B7-4EEE-4491-AAE9-906560592905}" presName="rootConnector" presStyleLbl="node3" presStyleIdx="1" presStyleCnt="2"/>
      <dgm:spPr/>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custScaleX="122475" custScaleY="116885">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87DAD778-449B-40ED-9102-E3EF410CEB64}" type="presOf" srcId="{6515EA1F-6142-455D-B2EF-4835D4BB4A47}" destId="{A1D575D6-1B97-49E3-9270-D063D68EF887}" srcOrd="1"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7CA9B497-C889-47C3-B33F-40827FF1A611}" type="presOf" srcId="{1E2F1981-BED9-4230-9246-096F3B342E11}" destId="{EA282787-665B-4D4F-A264-A2E1DB5E187F}"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1232582" y="879091"/>
          <a:ext cx="223797" cy="369124"/>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6F580C4-5606-4E28-9AE2-74A5D43E1140}">
      <dsp:nvSpPr>
        <dsp:cNvPr id="0" name=""/>
        <dsp:cNvSpPr/>
      </dsp:nvSpPr>
      <dsp:spPr>
        <a:xfrm>
          <a:off x="2826857" y="609695"/>
          <a:ext cx="314412" cy="222459"/>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2826857" y="170771"/>
          <a:ext cx="223797" cy="438924"/>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1232582" y="609695"/>
          <a:ext cx="223797" cy="269395"/>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351559" y="681318"/>
          <a:ext cx="881022" cy="395545"/>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Investimenti</a:t>
          </a:r>
        </a:p>
      </dsp:txBody>
      <dsp:txXfrm>
        <a:off x="351559" y="681318"/>
        <a:ext cx="881022" cy="395545"/>
      </dsp:txXfrm>
    </dsp:sp>
    <dsp:sp modelId="{BD3BAF88-97F0-46F4-AF7C-A396DD664F0D}">
      <dsp:nvSpPr>
        <dsp:cNvPr id="0" name=""/>
        <dsp:cNvSpPr/>
      </dsp:nvSpPr>
      <dsp:spPr>
        <a:xfrm>
          <a:off x="1456379" y="310508"/>
          <a:ext cx="1370478" cy="598374"/>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Allineati con caratteristiche A/S</a:t>
          </a:r>
        </a:p>
        <a:p>
          <a:pPr marL="0" lvl="0" indent="0" algn="ctr" defTabSz="444500">
            <a:lnSpc>
              <a:spcPct val="90000"/>
            </a:lnSpc>
            <a:spcBef>
              <a:spcPct val="0"/>
            </a:spcBef>
            <a:spcAft>
              <a:spcPct val="35000"/>
            </a:spcAft>
            <a:buNone/>
          </a:pPr>
          <a:r>
            <a:rPr lang="en-GB" sz="900" b="0" kern="1200">
              <a:solidFill>
                <a:sysClr val="windowText" lastClr="000000">
                  <a:hueOff val="0"/>
                  <a:satOff val="0"/>
                  <a:lumOff val="0"/>
                  <a:alphaOff val="0"/>
                </a:sysClr>
              </a:solidFill>
              <a:latin typeface="Calibri" panose="020F0502020204030204"/>
              <a:ea typeface="+mn-ea"/>
              <a:cs typeface="+mn-cs"/>
            </a:rPr>
            <a:t>80%</a:t>
          </a:r>
        </a:p>
      </dsp:txBody>
      <dsp:txXfrm>
        <a:off x="1456379" y="310508"/>
        <a:ext cx="1370478" cy="598374"/>
      </dsp:txXfrm>
    </dsp:sp>
    <dsp:sp modelId="{2ABAC129-FC7B-4227-BCB2-70FD73DB1932}">
      <dsp:nvSpPr>
        <dsp:cNvPr id="0" name=""/>
        <dsp:cNvSpPr/>
      </dsp:nvSpPr>
      <dsp:spPr>
        <a:xfrm>
          <a:off x="3050654" y="125"/>
          <a:ext cx="1118985" cy="341290"/>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a:t>
          </a:r>
          <a:r>
            <a:rPr lang="en-US" sz="900" kern="1200">
              <a:solidFill>
                <a:schemeClr val="bg1"/>
              </a:solidFill>
              <a:latin typeface="Calibri"/>
              <a:ea typeface="+mn-ea"/>
              <a:cs typeface="+mn-cs"/>
            </a:rPr>
            <a:t>1A Sostenibili</a:t>
          </a:r>
        </a:p>
        <a:p>
          <a:pPr marL="0" lvl="0" indent="0" algn="ctr" defTabSz="400050">
            <a:lnSpc>
              <a:spcPct val="90000"/>
            </a:lnSpc>
            <a:spcBef>
              <a:spcPct val="0"/>
            </a:spcBef>
            <a:spcAft>
              <a:spcPct val="35000"/>
            </a:spcAft>
            <a:buNone/>
          </a:pPr>
          <a:r>
            <a:rPr lang="en-US" sz="900" kern="1200">
              <a:solidFill>
                <a:schemeClr val="bg1"/>
              </a:solidFill>
              <a:latin typeface="Calibri"/>
              <a:ea typeface="+mn-ea"/>
              <a:cs typeface="+mn-cs"/>
            </a:rPr>
            <a:t>10%  </a:t>
          </a:r>
          <a:endParaRPr lang="en-US" sz="1300" kern="1200">
            <a:solidFill>
              <a:schemeClr val="bg1"/>
            </a:solidFill>
            <a:latin typeface="Calibri"/>
            <a:ea typeface="+mn-ea"/>
            <a:cs typeface="+mn-cs"/>
          </a:endParaRPr>
        </a:p>
      </dsp:txBody>
      <dsp:txXfrm>
        <a:off x="3050654" y="125"/>
        <a:ext cx="1118985" cy="341290"/>
      </dsp:txXfrm>
    </dsp:sp>
    <dsp:sp modelId="{4CF28638-23C7-4EF0-A222-32B0A78A4C6D}">
      <dsp:nvSpPr>
        <dsp:cNvPr id="0" name=""/>
        <dsp:cNvSpPr/>
      </dsp:nvSpPr>
      <dsp:spPr>
        <a:xfrm>
          <a:off x="3141269" y="463167"/>
          <a:ext cx="1118985" cy="737976"/>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000000">
                  <a:hueOff val="0"/>
                  <a:satOff val="0"/>
                  <a:lumOff val="0"/>
                  <a:alphaOff val="0"/>
                </a:srgbClr>
              </a:solidFill>
              <a:latin typeface="Calibri"/>
              <a:ea typeface="+mn-ea"/>
              <a:cs typeface="+mn-cs"/>
            </a:rPr>
            <a:t>#1B Altre caratterisitche A/S</a:t>
          </a:r>
        </a:p>
        <a:p>
          <a:pPr marL="0" lvl="0" indent="0" algn="ctr" defTabSz="400050">
            <a:lnSpc>
              <a:spcPct val="90000"/>
            </a:lnSpc>
            <a:spcBef>
              <a:spcPct val="0"/>
            </a:spcBef>
            <a:spcAft>
              <a:spcPct val="35000"/>
            </a:spcAft>
            <a:buNone/>
          </a:pPr>
          <a:r>
            <a:rPr lang="en-US" sz="900" kern="1200">
              <a:solidFill>
                <a:srgbClr val="000000">
                  <a:hueOff val="0"/>
                  <a:satOff val="0"/>
                  <a:lumOff val="0"/>
                  <a:alphaOff val="0"/>
                </a:srgbClr>
              </a:solidFill>
              <a:latin typeface="Calibri"/>
              <a:ea typeface="+mn-ea"/>
              <a:cs typeface="+mn-cs"/>
            </a:rPr>
            <a:t>90%</a:t>
          </a:r>
        </a:p>
      </dsp:txBody>
      <dsp:txXfrm>
        <a:off x="3141269" y="463167"/>
        <a:ext cx="1118985" cy="737976"/>
      </dsp:txXfrm>
    </dsp:sp>
    <dsp:sp modelId="{226B17C5-6474-4423-A47F-CFC1D1F36659}">
      <dsp:nvSpPr>
        <dsp:cNvPr id="0" name=""/>
        <dsp:cNvSpPr/>
      </dsp:nvSpPr>
      <dsp:spPr>
        <a:xfrm>
          <a:off x="1456379" y="1048756"/>
          <a:ext cx="1370478" cy="398917"/>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#2 Altri</a:t>
          </a:r>
        </a:p>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20%</a:t>
          </a:r>
        </a:p>
      </dsp:txBody>
      <dsp:txXfrm>
        <a:off x="1456379" y="1048756"/>
        <a:ext cx="1370478" cy="39891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2726</Words>
  <Characters>15539</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Benedetto, Mery</dc:creator>
  <cp:keywords/>
  <dc:description/>
  <cp:lastModifiedBy>Di Benedetto, Mery</cp:lastModifiedBy>
  <cp:revision>3</cp:revision>
  <dcterms:created xsi:type="dcterms:W3CDTF">2023-02-03T10:26:00Z</dcterms:created>
  <dcterms:modified xsi:type="dcterms:W3CDTF">2023-02-03T14:41:00Z</dcterms:modified>
</cp:coreProperties>
</file>