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22CA" w14:textId="6C604E15" w:rsidR="00B92B95" w:rsidRPr="00B92B95" w:rsidRDefault="00B92B95" w:rsidP="00B92B95">
      <w:pPr>
        <w:jc w:val="center"/>
        <w:rPr>
          <w:rFonts w:cs="Calibri"/>
          <w:bCs/>
          <w:color w:val="002060"/>
          <w:u w:val="single"/>
        </w:rPr>
      </w:pPr>
      <w:r w:rsidRPr="009A348B">
        <w:rPr>
          <w:rFonts w:cs="Calibri"/>
          <w:bCs/>
          <w:color w:val="002060"/>
          <w:u w:val="single"/>
        </w:rPr>
        <w:t>Comunicato stampa</w:t>
      </w:r>
    </w:p>
    <w:p w14:paraId="05EE5EE4" w14:textId="096C9EBB" w:rsidR="00B92B95" w:rsidRPr="00B92B95" w:rsidRDefault="00B92B95" w:rsidP="00B92B95">
      <w:pPr>
        <w:jc w:val="center"/>
        <w:rPr>
          <w:rFonts w:cs="Calibri"/>
          <w:bCs/>
          <w:color w:val="002060"/>
          <w:sz w:val="32"/>
          <w:szCs w:val="32"/>
        </w:rPr>
      </w:pPr>
      <w:r w:rsidRPr="00DF5B10">
        <w:rPr>
          <w:rFonts w:cs="Calibri"/>
          <w:bCs/>
          <w:color w:val="002060"/>
          <w:sz w:val="32"/>
          <w:szCs w:val="32"/>
        </w:rPr>
        <w:t xml:space="preserve">Osservatorio Look to the </w:t>
      </w:r>
      <w:r w:rsidR="00062C37">
        <w:rPr>
          <w:rFonts w:cs="Calibri"/>
          <w:bCs/>
          <w:color w:val="002060"/>
          <w:sz w:val="32"/>
          <w:szCs w:val="32"/>
        </w:rPr>
        <w:t>F</w:t>
      </w:r>
      <w:r w:rsidR="00062C37" w:rsidRPr="00DF5B10">
        <w:rPr>
          <w:rFonts w:cs="Calibri"/>
          <w:bCs/>
          <w:color w:val="002060"/>
          <w:sz w:val="32"/>
          <w:szCs w:val="32"/>
        </w:rPr>
        <w:t>uture</w:t>
      </w:r>
    </w:p>
    <w:p w14:paraId="07293F3D" w14:textId="69ECA46C" w:rsidR="00B92B95" w:rsidRDefault="00B92B95" w:rsidP="00B92B95">
      <w:pPr>
        <w:jc w:val="center"/>
        <w:rPr>
          <w:b/>
          <w:bCs/>
        </w:rPr>
      </w:pPr>
      <w:r w:rsidRPr="00541339">
        <w:rPr>
          <w:rFonts w:cs="Calibri"/>
          <w:bCs/>
          <w:i/>
          <w:iCs/>
          <w:color w:val="002060"/>
        </w:rPr>
        <w:t>Athora Italia presenta i risultati dell</w:t>
      </w:r>
      <w:r>
        <w:rPr>
          <w:rFonts w:cs="Calibri"/>
          <w:bCs/>
          <w:i/>
          <w:iCs/>
          <w:color w:val="002060"/>
        </w:rPr>
        <w:t>’</w:t>
      </w:r>
      <w:r w:rsidRPr="00541339">
        <w:rPr>
          <w:rFonts w:cs="Calibri"/>
          <w:bCs/>
          <w:i/>
          <w:iCs/>
          <w:color w:val="002060"/>
        </w:rPr>
        <w:t xml:space="preserve">indagine Nomisma nella provincia di </w:t>
      </w:r>
      <w:r w:rsidR="00CD21E6">
        <w:rPr>
          <w:rFonts w:cs="Calibri"/>
          <w:bCs/>
          <w:i/>
          <w:iCs/>
          <w:color w:val="002060"/>
        </w:rPr>
        <w:t>Roma</w:t>
      </w:r>
      <w:r w:rsidRPr="00541339">
        <w:rPr>
          <w:rFonts w:cs="Calibri"/>
          <w:bCs/>
          <w:i/>
          <w:iCs/>
          <w:color w:val="002060"/>
        </w:rPr>
        <w:t xml:space="preserve">. </w:t>
      </w:r>
      <w:r>
        <w:rPr>
          <w:rFonts w:cs="Calibri"/>
          <w:bCs/>
          <w:i/>
          <w:iCs/>
          <w:color w:val="002060"/>
        </w:rPr>
        <w:t xml:space="preserve">Le opinioni e le conoscenze dei </w:t>
      </w:r>
      <w:r w:rsidR="00767958">
        <w:rPr>
          <w:rFonts w:cs="Calibri"/>
          <w:bCs/>
          <w:i/>
          <w:iCs/>
          <w:color w:val="002060"/>
        </w:rPr>
        <w:t>cittadini</w:t>
      </w:r>
      <w:r>
        <w:rPr>
          <w:rFonts w:cs="Calibri"/>
          <w:bCs/>
          <w:i/>
          <w:iCs/>
          <w:color w:val="002060"/>
        </w:rPr>
        <w:t xml:space="preserve"> riguardo le assicurazioni.</w:t>
      </w:r>
    </w:p>
    <w:p w14:paraId="5F352E4A" w14:textId="4144D599" w:rsidR="00B92B95" w:rsidRDefault="00D129E3" w:rsidP="00B92B95">
      <w:pPr>
        <w:jc w:val="center"/>
        <w:rPr>
          <w:rFonts w:cs="Calibri"/>
          <w:b/>
          <w:color w:val="002060"/>
          <w:sz w:val="24"/>
          <w:szCs w:val="24"/>
        </w:rPr>
      </w:pPr>
      <w:r>
        <w:rPr>
          <w:rFonts w:cs="Calibri"/>
          <w:b/>
          <w:color w:val="002060"/>
          <w:sz w:val="24"/>
          <w:szCs w:val="24"/>
        </w:rPr>
        <w:t xml:space="preserve">Il 79% </w:t>
      </w:r>
      <w:r w:rsidR="00D37951">
        <w:rPr>
          <w:rFonts w:cs="Calibri"/>
          <w:b/>
          <w:color w:val="002060"/>
          <w:sz w:val="24"/>
          <w:szCs w:val="24"/>
        </w:rPr>
        <w:t xml:space="preserve">dei romani </w:t>
      </w:r>
      <w:r>
        <w:rPr>
          <w:rFonts w:cs="Calibri"/>
          <w:b/>
          <w:color w:val="002060"/>
          <w:sz w:val="24"/>
          <w:szCs w:val="24"/>
        </w:rPr>
        <w:t xml:space="preserve">ha una conoscenza limitata o nulla delle assicurazioni e delle polizze assicurative </w:t>
      </w:r>
    </w:p>
    <w:p w14:paraId="12762AEF" w14:textId="5FAB4572" w:rsidR="00617688" w:rsidRPr="0079618E" w:rsidRDefault="0064132D" w:rsidP="00B92B95">
      <w:pPr>
        <w:jc w:val="center"/>
        <w:rPr>
          <w:rFonts w:cs="Calibri"/>
          <w:bCs/>
          <w:i/>
          <w:iCs/>
          <w:color w:val="002060"/>
        </w:rPr>
      </w:pPr>
      <w:r>
        <w:rPr>
          <w:rFonts w:cs="Calibri"/>
          <w:bCs/>
          <w:i/>
          <w:iCs/>
          <w:color w:val="002060"/>
        </w:rPr>
        <w:t xml:space="preserve">Si scelgono </w:t>
      </w:r>
      <w:r w:rsidR="00373EBF">
        <w:rPr>
          <w:rFonts w:cs="Calibri"/>
          <w:bCs/>
          <w:i/>
          <w:iCs/>
          <w:color w:val="002060"/>
        </w:rPr>
        <w:t>le polizze vita a contenuto</w:t>
      </w:r>
      <w:r>
        <w:rPr>
          <w:rFonts w:cs="Calibri"/>
          <w:bCs/>
          <w:i/>
          <w:iCs/>
          <w:color w:val="002060"/>
        </w:rPr>
        <w:t xml:space="preserve"> finanziari</w:t>
      </w:r>
      <w:r w:rsidR="00373EBF">
        <w:rPr>
          <w:rFonts w:cs="Calibri"/>
          <w:bCs/>
          <w:i/>
          <w:iCs/>
          <w:color w:val="002060"/>
        </w:rPr>
        <w:t>o</w:t>
      </w:r>
      <w:r>
        <w:rPr>
          <w:rFonts w:cs="Calibri"/>
          <w:bCs/>
          <w:i/>
          <w:iCs/>
          <w:color w:val="002060"/>
        </w:rPr>
        <w:t xml:space="preserve"> per proteggersi in caso di imprevisti o per integrare la pensione pubblica</w:t>
      </w:r>
      <w:r w:rsidR="00F052C5">
        <w:rPr>
          <w:rFonts w:cs="Calibri"/>
          <w:bCs/>
          <w:i/>
          <w:iCs/>
          <w:color w:val="002060"/>
        </w:rPr>
        <w:t>. Ma solo il 4% dichiara di conoscere le soluzioni vita con Gestione Separata</w:t>
      </w:r>
      <w:r w:rsidR="00756E43">
        <w:rPr>
          <w:rFonts w:cs="Calibri"/>
          <w:bCs/>
          <w:i/>
          <w:iCs/>
          <w:color w:val="002060"/>
        </w:rPr>
        <w:t>.</w:t>
      </w:r>
      <w:r>
        <w:rPr>
          <w:rFonts w:cs="Calibri"/>
          <w:bCs/>
          <w:i/>
          <w:iCs/>
          <w:color w:val="002060"/>
        </w:rPr>
        <w:t xml:space="preserve"> </w:t>
      </w:r>
    </w:p>
    <w:p w14:paraId="163DA7EC" w14:textId="2D905682" w:rsidR="00B92B95" w:rsidRDefault="00E46567" w:rsidP="00617688">
      <w:pPr>
        <w:spacing w:before="240"/>
        <w:jc w:val="both"/>
        <w:rPr>
          <w:rFonts w:cstheme="minorHAnsi"/>
        </w:rPr>
      </w:pPr>
      <w:r>
        <w:rPr>
          <w:rFonts w:cstheme="minorHAnsi"/>
          <w:i/>
          <w:iCs/>
        </w:rPr>
        <w:t>Roma</w:t>
      </w:r>
      <w:r w:rsidR="00B92B95" w:rsidRPr="00B92B95">
        <w:rPr>
          <w:rFonts w:cstheme="minorHAnsi"/>
          <w:i/>
          <w:iCs/>
        </w:rPr>
        <w:t xml:space="preserve">, </w:t>
      </w:r>
      <w:r w:rsidR="00FA7AE6">
        <w:rPr>
          <w:rFonts w:cstheme="minorHAnsi"/>
          <w:i/>
          <w:iCs/>
        </w:rPr>
        <w:t>30</w:t>
      </w:r>
      <w:r w:rsidR="00B92B95" w:rsidRPr="00B92B95">
        <w:rPr>
          <w:rFonts w:cstheme="minorHAnsi"/>
          <w:i/>
          <w:iCs/>
        </w:rPr>
        <w:t xml:space="preserve"> luglio 2025</w:t>
      </w:r>
      <w:r w:rsidR="00B92B95" w:rsidRPr="00B92B95">
        <w:rPr>
          <w:rFonts w:cstheme="minorHAnsi"/>
        </w:rPr>
        <w:t xml:space="preserve"> – </w:t>
      </w:r>
      <w:r w:rsidR="00B92B95" w:rsidRPr="00F65F4E">
        <w:rPr>
          <w:rFonts w:cstheme="minorHAnsi"/>
          <w:b/>
          <w:bCs/>
        </w:rPr>
        <w:t>Solo il 2</w:t>
      </w:r>
      <w:r w:rsidR="000F1180">
        <w:rPr>
          <w:rFonts w:cstheme="minorHAnsi"/>
          <w:b/>
          <w:bCs/>
        </w:rPr>
        <w:t>1</w:t>
      </w:r>
      <w:r w:rsidR="00B92B95" w:rsidRPr="00F65F4E">
        <w:rPr>
          <w:rFonts w:cstheme="minorHAnsi"/>
          <w:b/>
          <w:bCs/>
        </w:rPr>
        <w:t>%</w:t>
      </w:r>
      <w:r w:rsidR="00B92B95" w:rsidRPr="00B92B95">
        <w:rPr>
          <w:rFonts w:cstheme="minorHAnsi"/>
        </w:rPr>
        <w:t xml:space="preserve"> dei cittadini della </w:t>
      </w:r>
      <w:r w:rsidR="00B92B95" w:rsidRPr="00E535B7">
        <w:rPr>
          <w:rFonts w:cstheme="minorHAnsi"/>
          <w:b/>
          <w:bCs/>
        </w:rPr>
        <w:t xml:space="preserve">provincia di </w:t>
      </w:r>
      <w:r w:rsidR="00CD21E6" w:rsidRPr="00E535B7">
        <w:rPr>
          <w:rFonts w:cstheme="minorHAnsi"/>
          <w:b/>
          <w:bCs/>
        </w:rPr>
        <w:t>Roma</w:t>
      </w:r>
      <w:r w:rsidR="00B92B95" w:rsidRPr="00B92B95">
        <w:rPr>
          <w:rFonts w:cstheme="minorHAnsi"/>
        </w:rPr>
        <w:t xml:space="preserve"> afferma di conoscere bene il mondo delle assicurazioni e delle polizze, mentre il </w:t>
      </w:r>
      <w:r w:rsidR="00B92B95" w:rsidRPr="00B92B95">
        <w:rPr>
          <w:rFonts w:cstheme="minorHAnsi"/>
          <w:b/>
          <w:bCs/>
        </w:rPr>
        <w:t>7</w:t>
      </w:r>
      <w:r w:rsidR="00D603E1">
        <w:rPr>
          <w:rFonts w:cstheme="minorHAnsi"/>
          <w:b/>
          <w:bCs/>
        </w:rPr>
        <w:t>5</w:t>
      </w:r>
      <w:r w:rsidR="00B92B95" w:rsidRPr="00B92B95">
        <w:rPr>
          <w:rFonts w:cstheme="minorHAnsi"/>
          <w:b/>
          <w:bCs/>
        </w:rPr>
        <w:t>% dichiara di avere una conoscenza limitata</w:t>
      </w:r>
      <w:r w:rsidR="00B92B95" w:rsidRPr="00B92B95">
        <w:rPr>
          <w:rFonts w:cstheme="minorHAnsi"/>
        </w:rPr>
        <w:t xml:space="preserve"> e</w:t>
      </w:r>
      <w:r w:rsidR="00226FA7">
        <w:rPr>
          <w:rFonts w:cstheme="minorHAnsi"/>
        </w:rPr>
        <w:t>d</w:t>
      </w:r>
      <w:r w:rsidR="00B92B95" w:rsidRPr="00B92B95">
        <w:rPr>
          <w:rFonts w:cstheme="minorHAnsi"/>
        </w:rPr>
        <w:t xml:space="preserve"> un ulteriore </w:t>
      </w:r>
      <w:r w:rsidR="00D603E1">
        <w:rPr>
          <w:rFonts w:cstheme="minorHAnsi"/>
        </w:rPr>
        <w:t>4</w:t>
      </w:r>
      <w:r w:rsidR="00B92B95" w:rsidRPr="00B92B95">
        <w:rPr>
          <w:rFonts w:cstheme="minorHAnsi"/>
        </w:rPr>
        <w:t>% di non averne alcuna. È quanto emerge dall</w:t>
      </w:r>
      <w:r w:rsidR="00B92B95">
        <w:rPr>
          <w:rFonts w:cstheme="minorHAnsi"/>
        </w:rPr>
        <w:t>’</w:t>
      </w:r>
      <w:r w:rsidR="00B92B95" w:rsidRPr="00B92B95">
        <w:rPr>
          <w:rFonts w:cstheme="minorHAnsi"/>
        </w:rPr>
        <w:t>indagine dell</w:t>
      </w:r>
      <w:r w:rsidR="00B92B95">
        <w:rPr>
          <w:rFonts w:cstheme="minorHAnsi"/>
        </w:rPr>
        <w:t>’</w:t>
      </w:r>
      <w:r w:rsidR="00B92B95" w:rsidRPr="00B92B95">
        <w:rPr>
          <w:rFonts w:cstheme="minorHAnsi"/>
          <w:i/>
          <w:iCs/>
        </w:rPr>
        <w:t xml:space="preserve">Osservatorio Look to the </w:t>
      </w:r>
      <w:r w:rsidR="00A55E93">
        <w:rPr>
          <w:rFonts w:cstheme="minorHAnsi"/>
          <w:i/>
          <w:iCs/>
        </w:rPr>
        <w:t>F</w:t>
      </w:r>
      <w:r w:rsidR="00B92B95" w:rsidRPr="00B92B95">
        <w:rPr>
          <w:rFonts w:cstheme="minorHAnsi"/>
          <w:i/>
          <w:iCs/>
        </w:rPr>
        <w:t>uture</w:t>
      </w:r>
      <w:r w:rsidR="00B92B95" w:rsidRPr="00B92B95">
        <w:rPr>
          <w:rFonts w:cstheme="minorHAnsi"/>
        </w:rPr>
        <w:t xml:space="preserve"> di </w:t>
      </w:r>
      <w:r w:rsidR="00B92B95" w:rsidRPr="00B92B95">
        <w:rPr>
          <w:rFonts w:cstheme="minorHAnsi"/>
          <w:b/>
          <w:bCs/>
        </w:rPr>
        <w:t>Athora Italia</w:t>
      </w:r>
      <w:r w:rsidR="00B92B95" w:rsidRPr="00B92B95">
        <w:rPr>
          <w:rFonts w:cstheme="minorHAnsi"/>
        </w:rPr>
        <w:t xml:space="preserve">, </w:t>
      </w:r>
      <w:r w:rsidR="003213B8">
        <w:rPr>
          <w:rFonts w:cstheme="minorHAnsi"/>
        </w:rPr>
        <w:t xml:space="preserve">Compagnia assicurativa vita parte del Gruppo Athora, </w:t>
      </w:r>
      <w:r w:rsidR="00B92B95" w:rsidRPr="00B92B95">
        <w:rPr>
          <w:rFonts w:cstheme="minorHAnsi"/>
        </w:rPr>
        <w:t xml:space="preserve">tra i leader europei nel risparmio assicurativo e nella previdenza, condotta </w:t>
      </w:r>
      <w:r w:rsidR="002F2222">
        <w:rPr>
          <w:rFonts w:cstheme="minorHAnsi"/>
        </w:rPr>
        <w:t>da</w:t>
      </w:r>
      <w:r w:rsidR="00B92B95" w:rsidRPr="00B92B95">
        <w:rPr>
          <w:rFonts w:cstheme="minorHAnsi"/>
        </w:rPr>
        <w:t xml:space="preserve"> </w:t>
      </w:r>
      <w:r w:rsidR="00B92B95" w:rsidRPr="00B92B95">
        <w:rPr>
          <w:rFonts w:cstheme="minorHAnsi"/>
          <w:b/>
          <w:bCs/>
        </w:rPr>
        <w:t>Nomisma</w:t>
      </w:r>
      <w:r w:rsidR="00B92B95" w:rsidRPr="00B92B95">
        <w:rPr>
          <w:rFonts w:cstheme="minorHAnsi"/>
        </w:rPr>
        <w:t xml:space="preserve"> </w:t>
      </w:r>
      <w:r w:rsidR="00A55E93">
        <w:rPr>
          <w:rFonts w:cstheme="minorHAnsi"/>
        </w:rPr>
        <w:t xml:space="preserve">a livello nazionale </w:t>
      </w:r>
      <w:r w:rsidR="00B92B95" w:rsidRPr="00B92B95">
        <w:rPr>
          <w:rFonts w:cstheme="minorHAnsi"/>
        </w:rPr>
        <w:t xml:space="preserve">e focalizzata </w:t>
      </w:r>
      <w:r w:rsidR="00A55E93">
        <w:rPr>
          <w:rFonts w:cstheme="minorHAnsi"/>
        </w:rPr>
        <w:t xml:space="preserve">anche </w:t>
      </w:r>
      <w:r w:rsidR="00B92B95" w:rsidRPr="00B92B95">
        <w:rPr>
          <w:rFonts w:cstheme="minorHAnsi"/>
        </w:rPr>
        <w:t xml:space="preserve">su cinque grandi province italiane, tra cui </w:t>
      </w:r>
      <w:r w:rsidR="00FA7AE6" w:rsidRPr="00E535B7">
        <w:rPr>
          <w:rFonts w:cstheme="minorHAnsi"/>
        </w:rPr>
        <w:t>Roma</w:t>
      </w:r>
      <w:r w:rsidR="00617688">
        <w:rPr>
          <w:rFonts w:cstheme="minorHAnsi"/>
        </w:rPr>
        <w:t xml:space="preserve"> </w:t>
      </w:r>
      <w:r w:rsidR="00617688">
        <w:rPr>
          <w:rFonts w:cstheme="minorHAnsi"/>
          <w:vertAlign w:val="superscript"/>
        </w:rPr>
        <w:t>(</w:t>
      </w:r>
      <w:r w:rsidR="00617688">
        <w:rPr>
          <w:rStyle w:val="Rimandonotaapidipagina"/>
          <w:rFonts w:ascii="Calibri" w:hAnsi="Calibri" w:cs="Calibri"/>
        </w:rPr>
        <w:footnoteReference w:id="1"/>
      </w:r>
      <w:r w:rsidR="00617688">
        <w:rPr>
          <w:rFonts w:ascii="Calibri" w:hAnsi="Calibri" w:cs="Calibri"/>
          <w:vertAlign w:val="superscript"/>
        </w:rPr>
        <w:t>)</w:t>
      </w:r>
      <w:r w:rsidR="00B92B95" w:rsidRPr="00B92B95">
        <w:rPr>
          <w:rFonts w:cstheme="minorHAnsi"/>
        </w:rPr>
        <w:t xml:space="preserve">. Questi dati evidenziano una </w:t>
      </w:r>
      <w:r w:rsidR="00B92B95" w:rsidRPr="00B92B95">
        <w:rPr>
          <w:rFonts w:cstheme="minorHAnsi"/>
          <w:b/>
          <w:bCs/>
        </w:rPr>
        <w:t>significativa lacuna informativa</w:t>
      </w:r>
      <w:r w:rsidR="00B92B95" w:rsidRPr="00B92B95">
        <w:rPr>
          <w:rFonts w:cstheme="minorHAnsi"/>
        </w:rPr>
        <w:t xml:space="preserve"> che impatta sul rapporto dei baresi con gli strum</w:t>
      </w:r>
      <w:r w:rsidR="00617688">
        <w:rPr>
          <w:rFonts w:cstheme="minorHAnsi"/>
        </w:rPr>
        <w:t>e</w:t>
      </w:r>
      <w:r w:rsidR="00B92B95" w:rsidRPr="00B92B95">
        <w:rPr>
          <w:rFonts w:cstheme="minorHAnsi"/>
        </w:rPr>
        <w:t xml:space="preserve">nti di </w:t>
      </w:r>
      <w:r w:rsidR="002B135C">
        <w:rPr>
          <w:rFonts w:cstheme="minorHAnsi"/>
        </w:rPr>
        <w:t xml:space="preserve">risparmio e investimento, previdenza e </w:t>
      </w:r>
      <w:r w:rsidR="00B92B95" w:rsidRPr="00B92B95">
        <w:rPr>
          <w:rFonts w:cstheme="minorHAnsi"/>
        </w:rPr>
        <w:t>protezione.</w:t>
      </w:r>
    </w:p>
    <w:p w14:paraId="565FD6CF" w14:textId="0D9D4377" w:rsidR="00B92B95" w:rsidRDefault="00A55E93" w:rsidP="00B92B95">
      <w:pPr>
        <w:jc w:val="both"/>
        <w:rPr>
          <w:rFonts w:cstheme="minorHAnsi"/>
        </w:rPr>
      </w:pPr>
      <w:r>
        <w:rPr>
          <w:rFonts w:cstheme="minorHAnsi"/>
        </w:rPr>
        <w:t>L</w:t>
      </w:r>
      <w:r w:rsidR="00B92B95">
        <w:rPr>
          <w:rFonts w:cstheme="minorHAnsi"/>
        </w:rPr>
        <w:t>’</w:t>
      </w:r>
      <w:r w:rsidR="00B92B95" w:rsidRPr="00B92B95">
        <w:rPr>
          <w:rFonts w:cstheme="minorHAnsi"/>
        </w:rPr>
        <w:t xml:space="preserve">analisi </w:t>
      </w:r>
      <w:r w:rsidR="00837AD4">
        <w:rPr>
          <w:rFonts w:cstheme="minorHAnsi"/>
        </w:rPr>
        <w:t>evidenzia</w:t>
      </w:r>
      <w:r w:rsidR="00B92B95" w:rsidRPr="00B92B95">
        <w:rPr>
          <w:rFonts w:cstheme="minorHAnsi"/>
        </w:rPr>
        <w:t xml:space="preserve"> </w:t>
      </w:r>
      <w:r w:rsidR="00486D6C" w:rsidRPr="00B92B95">
        <w:rPr>
          <w:rFonts w:cstheme="minorHAnsi"/>
        </w:rPr>
        <w:t xml:space="preserve">una </w:t>
      </w:r>
      <w:r w:rsidR="0085468C">
        <w:rPr>
          <w:rFonts w:cstheme="minorHAnsi"/>
        </w:rPr>
        <w:t xml:space="preserve">consapevolezza, seppur </w:t>
      </w:r>
      <w:r w:rsidR="00837DD0">
        <w:rPr>
          <w:rFonts w:cstheme="minorHAnsi"/>
        </w:rPr>
        <w:t>ridotta</w:t>
      </w:r>
      <w:r w:rsidR="0085468C">
        <w:rPr>
          <w:rFonts w:cstheme="minorHAnsi"/>
        </w:rPr>
        <w:t>, dell’utilità</w:t>
      </w:r>
      <w:r w:rsidR="00486D6C" w:rsidRPr="00B92B95">
        <w:rPr>
          <w:rFonts w:cstheme="minorHAnsi"/>
        </w:rPr>
        <w:t xml:space="preserve"> </w:t>
      </w:r>
      <w:r w:rsidR="0077173B">
        <w:rPr>
          <w:rFonts w:cstheme="minorHAnsi"/>
        </w:rPr>
        <w:t xml:space="preserve">delle </w:t>
      </w:r>
      <w:r w:rsidR="0077173B" w:rsidRPr="00B92B95">
        <w:rPr>
          <w:rFonts w:cstheme="minorHAnsi"/>
          <w:b/>
          <w:bCs/>
        </w:rPr>
        <w:t>polizze vita a contenuto finanziario</w:t>
      </w:r>
      <w:r w:rsidR="0077173B">
        <w:rPr>
          <w:rFonts w:cstheme="minorHAnsi"/>
          <w:b/>
          <w:bCs/>
        </w:rPr>
        <w:t xml:space="preserve">, </w:t>
      </w:r>
      <w:r w:rsidR="001F2325">
        <w:rPr>
          <w:rFonts w:cstheme="minorHAnsi"/>
          <w:b/>
          <w:bCs/>
        </w:rPr>
        <w:t>considerate vantaggiose</w:t>
      </w:r>
      <w:r w:rsidR="0077173B" w:rsidRPr="00F65F4E">
        <w:rPr>
          <w:rFonts w:cstheme="minorHAnsi"/>
          <w:b/>
          <w:bCs/>
        </w:rPr>
        <w:t xml:space="preserve"> </w:t>
      </w:r>
      <w:r w:rsidR="001F2325">
        <w:rPr>
          <w:rFonts w:cstheme="minorHAnsi"/>
          <w:b/>
          <w:bCs/>
        </w:rPr>
        <w:t>da</w:t>
      </w:r>
      <w:r w:rsidR="0077173B" w:rsidRPr="00F65F4E">
        <w:rPr>
          <w:rFonts w:cstheme="minorHAnsi"/>
          <w:b/>
          <w:bCs/>
        </w:rPr>
        <w:t xml:space="preserve"> un </w:t>
      </w:r>
      <w:r w:rsidR="001F2325">
        <w:rPr>
          <w:rFonts w:cstheme="minorHAnsi"/>
          <w:b/>
          <w:bCs/>
        </w:rPr>
        <w:t>intervistato</w:t>
      </w:r>
      <w:r w:rsidR="0077173B" w:rsidRPr="00F65F4E">
        <w:rPr>
          <w:rFonts w:cstheme="minorHAnsi"/>
          <w:b/>
          <w:bCs/>
        </w:rPr>
        <w:t xml:space="preserve"> su </w:t>
      </w:r>
      <w:r w:rsidR="001F2325">
        <w:rPr>
          <w:rFonts w:cstheme="minorHAnsi"/>
          <w:b/>
          <w:bCs/>
        </w:rPr>
        <w:t>quattro</w:t>
      </w:r>
      <w:r w:rsidR="0077173B" w:rsidRPr="00B92B95">
        <w:rPr>
          <w:rFonts w:cstheme="minorHAnsi"/>
        </w:rPr>
        <w:t xml:space="preserve"> (2</w:t>
      </w:r>
      <w:r w:rsidR="001F2325">
        <w:rPr>
          <w:rFonts w:cstheme="minorHAnsi"/>
        </w:rPr>
        <w:t>7</w:t>
      </w:r>
      <w:r w:rsidR="0077173B" w:rsidRPr="00B92B95">
        <w:rPr>
          <w:rFonts w:cstheme="minorHAnsi"/>
        </w:rPr>
        <w:t xml:space="preserve">%), </w:t>
      </w:r>
      <w:r w:rsidR="00837AD4">
        <w:rPr>
          <w:rFonts w:cstheme="minorHAnsi"/>
        </w:rPr>
        <w:t>mentre</w:t>
      </w:r>
      <w:r w:rsidR="0077173B" w:rsidRPr="00B92B95">
        <w:rPr>
          <w:rFonts w:cstheme="minorHAnsi"/>
        </w:rPr>
        <w:t xml:space="preserve"> </w:t>
      </w:r>
      <w:r w:rsidR="00837AD4">
        <w:rPr>
          <w:rFonts w:cstheme="minorHAnsi"/>
        </w:rPr>
        <w:t>il</w:t>
      </w:r>
      <w:r w:rsidR="0077173B" w:rsidRPr="00B92B95">
        <w:rPr>
          <w:rFonts w:cstheme="minorHAnsi"/>
        </w:rPr>
        <w:t xml:space="preserve"> </w:t>
      </w:r>
      <w:r w:rsidR="0077173B" w:rsidRPr="00B92B95">
        <w:rPr>
          <w:rFonts w:cstheme="minorHAnsi"/>
          <w:b/>
          <w:bCs/>
        </w:rPr>
        <w:t xml:space="preserve">29% </w:t>
      </w:r>
      <w:r w:rsidR="001F2325">
        <w:rPr>
          <w:rFonts w:cstheme="minorHAnsi"/>
          <w:b/>
          <w:bCs/>
        </w:rPr>
        <w:t xml:space="preserve">dichiara di non avere una solida opinione a riguardo. </w:t>
      </w:r>
      <w:r w:rsidR="00EF0245">
        <w:rPr>
          <w:rFonts w:cstheme="minorHAnsi"/>
          <w:b/>
          <w:bCs/>
        </w:rPr>
        <w:t xml:space="preserve">Si riscontra maggiore convinzione, invece </w:t>
      </w:r>
      <w:r w:rsidR="000E3781">
        <w:rPr>
          <w:rFonts w:cstheme="minorHAnsi"/>
        </w:rPr>
        <w:t xml:space="preserve">nei confronti delle </w:t>
      </w:r>
      <w:r w:rsidR="000E3781" w:rsidRPr="00B92B95">
        <w:rPr>
          <w:rFonts w:cstheme="minorHAnsi"/>
          <w:b/>
          <w:bCs/>
        </w:rPr>
        <w:t>polizze assicurative danni</w:t>
      </w:r>
      <w:r w:rsidR="000E3781" w:rsidRPr="00B92B95">
        <w:rPr>
          <w:rFonts w:cstheme="minorHAnsi"/>
        </w:rPr>
        <w:t>, infortuni</w:t>
      </w:r>
      <w:r>
        <w:rPr>
          <w:rFonts w:cstheme="minorHAnsi"/>
        </w:rPr>
        <w:t xml:space="preserve"> e</w:t>
      </w:r>
      <w:r w:rsidR="000E3781" w:rsidRPr="00B92B95">
        <w:rPr>
          <w:rFonts w:cstheme="minorHAnsi"/>
        </w:rPr>
        <w:t xml:space="preserve"> malattia</w:t>
      </w:r>
      <w:r w:rsidR="00EF0245">
        <w:rPr>
          <w:rFonts w:cstheme="minorHAnsi"/>
        </w:rPr>
        <w:t>, ritenute molto utili dal 45% de</w:t>
      </w:r>
      <w:r w:rsidR="00113373">
        <w:rPr>
          <w:rFonts w:cstheme="minorHAnsi"/>
        </w:rPr>
        <w:t>gli intervistati.</w:t>
      </w:r>
    </w:p>
    <w:p w14:paraId="657B14FD" w14:textId="6531E313" w:rsidR="00DF0B1C" w:rsidRDefault="00DF0B1C" w:rsidP="00ED0F3E">
      <w:pPr>
        <w:jc w:val="both"/>
        <w:rPr>
          <w:rFonts w:cstheme="minorHAnsi"/>
        </w:rPr>
      </w:pPr>
      <w:r w:rsidRPr="004322CE">
        <w:rPr>
          <w:rFonts w:cstheme="minorHAnsi"/>
          <w:b/>
          <w:bCs/>
        </w:rPr>
        <w:t>La motivazione</w:t>
      </w:r>
      <w:r w:rsidRPr="00DF0B1C">
        <w:rPr>
          <w:rFonts w:cstheme="minorHAnsi"/>
        </w:rPr>
        <w:t xml:space="preserve"> principale che spinge un cittadino di Roma e provincia a stipulare polizze </w:t>
      </w:r>
      <w:r w:rsidR="00BD6B14">
        <w:rPr>
          <w:rFonts w:cstheme="minorHAnsi"/>
        </w:rPr>
        <w:t>vita a contenuto finanzi</w:t>
      </w:r>
      <w:r w:rsidR="000E710B">
        <w:rPr>
          <w:rFonts w:cstheme="minorHAnsi"/>
        </w:rPr>
        <w:t>a</w:t>
      </w:r>
      <w:r w:rsidR="00BD6B14">
        <w:rPr>
          <w:rFonts w:cstheme="minorHAnsi"/>
        </w:rPr>
        <w:t>rio</w:t>
      </w:r>
      <w:r w:rsidRPr="00DF0B1C">
        <w:rPr>
          <w:rFonts w:cstheme="minorHAnsi"/>
        </w:rPr>
        <w:t xml:space="preserve"> è da individuare nella volontà di </w:t>
      </w:r>
      <w:r w:rsidR="004322CE" w:rsidRPr="00F85E56">
        <w:rPr>
          <w:rFonts w:cstheme="minorHAnsi"/>
          <w:b/>
          <w:bCs/>
        </w:rPr>
        <w:t>proteggersi</w:t>
      </w:r>
      <w:r w:rsidRPr="00F85E56">
        <w:rPr>
          <w:rFonts w:cstheme="minorHAnsi"/>
          <w:b/>
          <w:bCs/>
        </w:rPr>
        <w:t xml:space="preserve"> in caso di spese impreviste</w:t>
      </w:r>
      <w:r w:rsidRPr="00DF0B1C">
        <w:rPr>
          <w:rFonts w:cstheme="minorHAnsi"/>
        </w:rPr>
        <w:t xml:space="preserve"> e </w:t>
      </w:r>
      <w:r w:rsidRPr="00F85E56">
        <w:rPr>
          <w:rFonts w:cstheme="minorHAnsi"/>
          <w:b/>
          <w:bCs/>
        </w:rPr>
        <w:t>di integrare la pensione pubblica</w:t>
      </w:r>
      <w:r w:rsidRPr="00DF0B1C">
        <w:rPr>
          <w:rFonts w:cstheme="minorHAnsi"/>
        </w:rPr>
        <w:t>, mentre la pianificazione successoria e gli investimenti assumono un ruolo meno importante. La scelta di una polizza per danni e malattia, invece, è dettata principalmente dalla ricerca di tranquillità e dalla volontà di allontanare lo stress (58%).</w:t>
      </w:r>
    </w:p>
    <w:p w14:paraId="5CFBD958" w14:textId="1552834D" w:rsidR="00077329" w:rsidRDefault="00C17A3B" w:rsidP="00ED0F3E">
      <w:pPr>
        <w:jc w:val="both"/>
        <w:rPr>
          <w:rFonts w:cstheme="minorHAnsi"/>
        </w:rPr>
      </w:pPr>
      <w:r>
        <w:rPr>
          <w:rFonts w:cstheme="minorHAnsi"/>
        </w:rPr>
        <w:t>Se ci soffermiamo sulle</w:t>
      </w:r>
      <w:r w:rsidR="006A6519" w:rsidRPr="00B92B95">
        <w:rPr>
          <w:rFonts w:cstheme="minorHAnsi"/>
        </w:rPr>
        <w:t xml:space="preserve"> </w:t>
      </w:r>
      <w:r w:rsidR="006A6519" w:rsidRPr="00B92B95">
        <w:rPr>
          <w:rFonts w:cstheme="minorHAnsi"/>
          <w:b/>
          <w:bCs/>
        </w:rPr>
        <w:t xml:space="preserve">assicurazioni vita con </w:t>
      </w:r>
      <w:r w:rsidR="006A6519">
        <w:rPr>
          <w:rFonts w:cstheme="minorHAnsi"/>
          <w:b/>
          <w:bCs/>
        </w:rPr>
        <w:t>G</w:t>
      </w:r>
      <w:r w:rsidR="006A6519" w:rsidRPr="00B92B95">
        <w:rPr>
          <w:rFonts w:cstheme="minorHAnsi"/>
          <w:b/>
          <w:bCs/>
        </w:rPr>
        <w:t xml:space="preserve">estione </w:t>
      </w:r>
      <w:r w:rsidR="00077329">
        <w:rPr>
          <w:rFonts w:cstheme="minorHAnsi"/>
          <w:b/>
          <w:bCs/>
        </w:rPr>
        <w:t>S</w:t>
      </w:r>
      <w:r w:rsidR="006A6519" w:rsidRPr="00B92B95">
        <w:rPr>
          <w:rFonts w:cstheme="minorHAnsi"/>
          <w:b/>
          <w:bCs/>
        </w:rPr>
        <w:t>eparata</w:t>
      </w:r>
      <w:r>
        <w:rPr>
          <w:rFonts w:cstheme="minorHAnsi"/>
        </w:rPr>
        <w:t xml:space="preserve">, invece, </w:t>
      </w:r>
      <w:r w:rsidR="006A6519" w:rsidRPr="00F65F4E">
        <w:rPr>
          <w:rFonts w:cstheme="minorHAnsi"/>
          <w:b/>
          <w:bCs/>
        </w:rPr>
        <w:t xml:space="preserve">solo il </w:t>
      </w:r>
      <w:r>
        <w:rPr>
          <w:rFonts w:cstheme="minorHAnsi"/>
          <w:b/>
          <w:bCs/>
        </w:rPr>
        <w:t>4</w:t>
      </w:r>
      <w:r w:rsidR="006A6519" w:rsidRPr="00F65F4E">
        <w:rPr>
          <w:rFonts w:cstheme="minorHAnsi"/>
          <w:b/>
          <w:bCs/>
        </w:rPr>
        <w:t xml:space="preserve">% </w:t>
      </w:r>
      <w:r w:rsidR="006F2F2D">
        <w:rPr>
          <w:rFonts w:cstheme="minorHAnsi"/>
          <w:b/>
          <w:bCs/>
        </w:rPr>
        <w:t xml:space="preserve">dei </w:t>
      </w:r>
      <w:r w:rsidR="00D37951">
        <w:rPr>
          <w:rFonts w:cstheme="minorHAnsi"/>
          <w:b/>
          <w:bCs/>
        </w:rPr>
        <w:t>romani</w:t>
      </w:r>
      <w:r w:rsidR="006F2F2D">
        <w:rPr>
          <w:rFonts w:cstheme="minorHAnsi"/>
          <w:b/>
          <w:bCs/>
        </w:rPr>
        <w:t xml:space="preserve"> </w:t>
      </w:r>
      <w:r w:rsidR="006A6519" w:rsidRPr="00F65F4E">
        <w:rPr>
          <w:rFonts w:cstheme="minorHAnsi"/>
          <w:b/>
          <w:bCs/>
        </w:rPr>
        <w:t>dichiara di conoscerle molto bene e di posseder</w:t>
      </w:r>
      <w:r>
        <w:rPr>
          <w:rFonts w:cstheme="minorHAnsi"/>
          <w:b/>
          <w:bCs/>
        </w:rPr>
        <w:t xml:space="preserve">ne una </w:t>
      </w:r>
      <w:r w:rsidR="006A6519" w:rsidRPr="00F65F4E">
        <w:rPr>
          <w:rFonts w:cstheme="minorHAnsi"/>
          <w:b/>
          <w:bCs/>
        </w:rPr>
        <w:t>in famiglia</w:t>
      </w:r>
      <w:r w:rsidR="006A6519" w:rsidRPr="00B92B95">
        <w:rPr>
          <w:rFonts w:cstheme="minorHAnsi"/>
        </w:rPr>
        <w:t xml:space="preserve">. Il </w:t>
      </w:r>
      <w:r>
        <w:rPr>
          <w:rFonts w:cstheme="minorHAnsi"/>
        </w:rPr>
        <w:t>6</w:t>
      </w:r>
      <w:r w:rsidR="006A6519" w:rsidRPr="00B92B95">
        <w:rPr>
          <w:rFonts w:cstheme="minorHAnsi"/>
        </w:rPr>
        <w:t xml:space="preserve">% le ha conosciute </w:t>
      </w:r>
      <w:r w:rsidR="00B727B8">
        <w:rPr>
          <w:rFonts w:cstheme="minorHAnsi"/>
        </w:rPr>
        <w:t xml:space="preserve">molto </w:t>
      </w:r>
      <w:r w:rsidR="006A6519" w:rsidRPr="00B92B95">
        <w:rPr>
          <w:rFonts w:cstheme="minorHAnsi"/>
        </w:rPr>
        <w:t xml:space="preserve">bene </w:t>
      </w:r>
      <w:r>
        <w:rPr>
          <w:rFonts w:cstheme="minorHAnsi"/>
        </w:rPr>
        <w:t xml:space="preserve">e le ha avute </w:t>
      </w:r>
      <w:r w:rsidR="006A6519" w:rsidRPr="00B92B95">
        <w:rPr>
          <w:rFonts w:cstheme="minorHAnsi"/>
        </w:rPr>
        <w:t xml:space="preserve">in passato, mentre un </w:t>
      </w:r>
      <w:r>
        <w:rPr>
          <w:rFonts w:cstheme="minorHAnsi"/>
        </w:rPr>
        <w:t>22</w:t>
      </w:r>
      <w:r w:rsidR="006A6519" w:rsidRPr="00B92B95">
        <w:rPr>
          <w:rFonts w:cstheme="minorHAnsi"/>
        </w:rPr>
        <w:t xml:space="preserve">% ha una conoscenza parziale senza averle mai possedute. </w:t>
      </w:r>
      <w:r w:rsidR="006F2F2D">
        <w:rPr>
          <w:rFonts w:cstheme="minorHAnsi"/>
        </w:rPr>
        <w:t>Significativo evidenziare</w:t>
      </w:r>
      <w:r>
        <w:rPr>
          <w:rFonts w:cstheme="minorHAnsi"/>
        </w:rPr>
        <w:t xml:space="preserve"> come il 61%</w:t>
      </w:r>
      <w:r w:rsidR="006A6519" w:rsidRPr="00B92B95">
        <w:rPr>
          <w:rFonts w:cstheme="minorHAnsi"/>
          <w:b/>
          <w:bCs/>
        </w:rPr>
        <w:t xml:space="preserve"> non </w:t>
      </w:r>
      <w:r w:rsidR="00EA1A05">
        <w:rPr>
          <w:rFonts w:cstheme="minorHAnsi"/>
          <w:b/>
          <w:bCs/>
        </w:rPr>
        <w:t>abbia</w:t>
      </w:r>
      <w:r w:rsidR="006A6519" w:rsidRPr="00B92B95">
        <w:rPr>
          <w:rFonts w:cstheme="minorHAnsi"/>
          <w:b/>
          <w:bCs/>
        </w:rPr>
        <w:t xml:space="preserve"> mai sentito parlare di questa tipologia di </w:t>
      </w:r>
      <w:r w:rsidR="00EA1A05">
        <w:rPr>
          <w:rFonts w:cstheme="minorHAnsi"/>
          <w:b/>
          <w:bCs/>
        </w:rPr>
        <w:t>polizze</w:t>
      </w:r>
      <w:r>
        <w:rPr>
          <w:rFonts w:cstheme="minorHAnsi"/>
        </w:rPr>
        <w:t>.</w:t>
      </w:r>
    </w:p>
    <w:p w14:paraId="61ECC059" w14:textId="1E46E82E" w:rsidR="00B92B95" w:rsidRDefault="00B92B95" w:rsidP="00ED0F3E">
      <w:pPr>
        <w:jc w:val="both"/>
        <w:rPr>
          <w:rFonts w:cstheme="minorHAnsi"/>
        </w:rPr>
      </w:pPr>
      <w:r w:rsidRPr="00B92B95">
        <w:rPr>
          <w:rFonts w:cstheme="minorHAnsi"/>
        </w:rPr>
        <w:t>I risultati dell</w:t>
      </w:r>
      <w:r>
        <w:rPr>
          <w:rFonts w:cstheme="minorHAnsi"/>
        </w:rPr>
        <w:t>’</w:t>
      </w:r>
      <w:r w:rsidRPr="00B92B95">
        <w:rPr>
          <w:rFonts w:cstheme="minorHAnsi"/>
        </w:rPr>
        <w:t>indagine sottolineano</w:t>
      </w:r>
      <w:r w:rsidR="00077329">
        <w:rPr>
          <w:rFonts w:cstheme="minorHAnsi"/>
        </w:rPr>
        <w:t xml:space="preserve"> ancora una volta</w:t>
      </w:r>
      <w:r w:rsidRPr="00B92B95">
        <w:rPr>
          <w:rFonts w:cstheme="minorHAnsi"/>
        </w:rPr>
        <w:t xml:space="preserve"> </w:t>
      </w:r>
      <w:r w:rsidR="00077329">
        <w:rPr>
          <w:rFonts w:cstheme="minorHAnsi"/>
        </w:rPr>
        <w:t xml:space="preserve">e </w:t>
      </w:r>
      <w:r w:rsidRPr="00B92B95">
        <w:rPr>
          <w:rFonts w:cstheme="minorHAnsi"/>
        </w:rPr>
        <w:t>con forza l</w:t>
      </w:r>
      <w:r>
        <w:rPr>
          <w:rFonts w:cstheme="minorHAnsi"/>
        </w:rPr>
        <w:t>’</w:t>
      </w:r>
      <w:r w:rsidRPr="00B92B95">
        <w:rPr>
          <w:rFonts w:cstheme="minorHAnsi"/>
        </w:rPr>
        <w:t xml:space="preserve">importanza di </w:t>
      </w:r>
      <w:r w:rsidR="00B47513">
        <w:rPr>
          <w:rFonts w:cstheme="minorHAnsi"/>
        </w:rPr>
        <w:t>promuovere</w:t>
      </w:r>
      <w:r w:rsidRPr="00B92B95">
        <w:rPr>
          <w:rFonts w:cstheme="minorHAnsi"/>
        </w:rPr>
        <w:t xml:space="preserve"> </w:t>
      </w:r>
      <w:r w:rsidR="00F30DB3">
        <w:rPr>
          <w:rFonts w:cstheme="minorHAnsi"/>
        </w:rPr>
        <w:t>iniziative</w:t>
      </w:r>
      <w:r w:rsidR="00F30DB3" w:rsidRPr="00B92B95">
        <w:rPr>
          <w:rFonts w:cstheme="minorHAnsi"/>
        </w:rPr>
        <w:t xml:space="preserve"> </w:t>
      </w:r>
      <w:r w:rsidRPr="00B92B95">
        <w:rPr>
          <w:rFonts w:cstheme="minorHAnsi"/>
        </w:rPr>
        <w:t xml:space="preserve">di educazione finanziaria. È evidente </w:t>
      </w:r>
      <w:r w:rsidR="00ED0F3E">
        <w:rPr>
          <w:rFonts w:cstheme="minorHAnsi"/>
        </w:rPr>
        <w:t>come</w:t>
      </w:r>
      <w:r w:rsidRPr="00B92B95">
        <w:rPr>
          <w:rFonts w:cstheme="minorHAnsi"/>
        </w:rPr>
        <w:t xml:space="preserve"> la </w:t>
      </w:r>
      <w:r w:rsidRPr="00B92B95">
        <w:rPr>
          <w:rFonts w:cstheme="minorHAnsi"/>
          <w:b/>
          <w:bCs/>
        </w:rPr>
        <w:t xml:space="preserve">mancanza di conoscenza </w:t>
      </w:r>
      <w:r w:rsidR="00896D6D">
        <w:rPr>
          <w:rFonts w:cstheme="minorHAnsi"/>
          <w:b/>
          <w:bCs/>
        </w:rPr>
        <w:t>rappresent</w:t>
      </w:r>
      <w:r w:rsidR="00B67807">
        <w:rPr>
          <w:rFonts w:cstheme="minorHAnsi"/>
          <w:b/>
          <w:bCs/>
        </w:rPr>
        <w:t>i</w:t>
      </w:r>
      <w:r w:rsidR="008C7FDA" w:rsidRPr="00B92B95">
        <w:rPr>
          <w:rFonts w:cstheme="minorHAnsi"/>
          <w:b/>
          <w:bCs/>
        </w:rPr>
        <w:t xml:space="preserve"> </w:t>
      </w:r>
      <w:r w:rsidRPr="00B92B95">
        <w:rPr>
          <w:rFonts w:cstheme="minorHAnsi"/>
          <w:b/>
          <w:bCs/>
        </w:rPr>
        <w:t>un ostacolo significativo</w:t>
      </w:r>
      <w:r w:rsidRPr="00B92B95">
        <w:rPr>
          <w:rFonts w:cstheme="minorHAnsi"/>
        </w:rPr>
        <w:t xml:space="preserve"> per i cittadini che desiderano prendere decisioni informate sul proprio futuro finanziario. Gli operatori del settore</w:t>
      </w:r>
      <w:r w:rsidR="00617688">
        <w:rPr>
          <w:rFonts w:cstheme="minorHAnsi"/>
        </w:rPr>
        <w:t xml:space="preserve"> </w:t>
      </w:r>
      <w:r w:rsidRPr="00B92B95">
        <w:rPr>
          <w:rFonts w:cstheme="minorHAnsi"/>
        </w:rPr>
        <w:t>hanno l</w:t>
      </w:r>
      <w:r>
        <w:rPr>
          <w:rFonts w:cstheme="minorHAnsi"/>
        </w:rPr>
        <w:t>’</w:t>
      </w:r>
      <w:r w:rsidRPr="00B92B95">
        <w:rPr>
          <w:rFonts w:cstheme="minorHAnsi"/>
        </w:rPr>
        <w:t xml:space="preserve">opportunità di </w:t>
      </w:r>
      <w:r w:rsidR="008C7FDA">
        <w:rPr>
          <w:rFonts w:cstheme="minorHAnsi"/>
        </w:rPr>
        <w:t>supportare</w:t>
      </w:r>
      <w:r w:rsidR="008C7FDA" w:rsidRPr="00B92B95">
        <w:rPr>
          <w:rFonts w:cstheme="minorHAnsi"/>
        </w:rPr>
        <w:t xml:space="preserve"> </w:t>
      </w:r>
      <w:r w:rsidRPr="00B92B95">
        <w:rPr>
          <w:rFonts w:cstheme="minorHAnsi"/>
        </w:rPr>
        <w:t xml:space="preserve">il territorio, </w:t>
      </w:r>
      <w:r w:rsidR="003B1A9E">
        <w:rPr>
          <w:rFonts w:cstheme="minorHAnsi"/>
        </w:rPr>
        <w:t xml:space="preserve">mettendo a disposizione competenze e </w:t>
      </w:r>
      <w:r w:rsidRPr="00B92B95">
        <w:rPr>
          <w:rFonts w:cstheme="minorHAnsi"/>
        </w:rPr>
        <w:t>strumenti chiari e accessibili</w:t>
      </w:r>
      <w:r w:rsidR="003B1A9E">
        <w:rPr>
          <w:rFonts w:cstheme="minorHAnsi"/>
        </w:rPr>
        <w:t>,</w:t>
      </w:r>
      <w:r w:rsidR="00617688">
        <w:rPr>
          <w:rFonts w:cstheme="minorHAnsi"/>
        </w:rPr>
        <w:t xml:space="preserve"> </w:t>
      </w:r>
      <w:r w:rsidR="00617688" w:rsidRPr="00617688">
        <w:rPr>
          <w:rFonts w:cstheme="minorHAnsi"/>
        </w:rPr>
        <w:t>con l</w:t>
      </w:r>
      <w:r w:rsidR="00617688">
        <w:rPr>
          <w:rFonts w:cstheme="minorHAnsi"/>
        </w:rPr>
        <w:t>’</w:t>
      </w:r>
      <w:r w:rsidR="00617688" w:rsidRPr="00617688">
        <w:rPr>
          <w:rFonts w:cstheme="minorHAnsi"/>
        </w:rPr>
        <w:t xml:space="preserve">obiettivo di </w:t>
      </w:r>
      <w:r w:rsidR="00967E63">
        <w:rPr>
          <w:rFonts w:cstheme="minorHAnsi"/>
        </w:rPr>
        <w:t xml:space="preserve">favorire </w:t>
      </w:r>
      <w:r w:rsidR="00617688" w:rsidRPr="00617688">
        <w:rPr>
          <w:rFonts w:cstheme="minorHAnsi"/>
        </w:rPr>
        <w:t xml:space="preserve">maggiore benessere finanziario </w:t>
      </w:r>
      <w:r w:rsidR="003D5F85">
        <w:rPr>
          <w:rFonts w:cstheme="minorHAnsi"/>
        </w:rPr>
        <w:t>a</w:t>
      </w:r>
      <w:r w:rsidR="005C4F83">
        <w:rPr>
          <w:rFonts w:cstheme="minorHAnsi"/>
        </w:rPr>
        <w:t>lle persone</w:t>
      </w:r>
      <w:r w:rsidR="00617688" w:rsidRPr="00617688">
        <w:rPr>
          <w:rFonts w:cstheme="minorHAnsi"/>
        </w:rPr>
        <w:t>.</w:t>
      </w:r>
      <w:r w:rsidR="00ED0F3E">
        <w:rPr>
          <w:rFonts w:cstheme="minorHAnsi"/>
        </w:rPr>
        <w:t xml:space="preserve"> </w:t>
      </w:r>
    </w:p>
    <w:p w14:paraId="10385171" w14:textId="77777777" w:rsidR="00FC07C1" w:rsidRPr="00B92B95" w:rsidRDefault="00FC07C1" w:rsidP="00ED0F3E">
      <w:pPr>
        <w:jc w:val="both"/>
        <w:rPr>
          <w:rFonts w:cstheme="minorHAnsi"/>
        </w:rPr>
      </w:pPr>
    </w:p>
    <w:p w14:paraId="4A019AF3" w14:textId="77777777" w:rsidR="00FC07C1" w:rsidRPr="00FC07C1" w:rsidRDefault="00FC07C1" w:rsidP="00FC07C1">
      <w:pPr>
        <w:spacing w:after="0" w:line="240" w:lineRule="auto"/>
        <w:jc w:val="center"/>
        <w:rPr>
          <w:rFonts w:ascii="Calibri" w:eastAsia="Times New Roman" w:hAnsi="Calibri" w:cs="Calibri"/>
          <w:kern w:val="0"/>
          <w:sz w:val="24"/>
          <w:szCs w:val="24"/>
          <w:lang w:eastAsia="it-IT"/>
          <w14:ligatures w14:val="none"/>
        </w:rPr>
      </w:pPr>
      <w:r w:rsidRPr="00FC07C1">
        <w:rPr>
          <w:rFonts w:ascii="Calibri" w:eastAsia="Times New Roman" w:hAnsi="Calibri" w:cs="Calibri"/>
          <w:kern w:val="0"/>
          <w:sz w:val="24"/>
          <w:szCs w:val="24"/>
          <w:lang w:eastAsia="it-IT"/>
          <w14:ligatures w14:val="none"/>
        </w:rPr>
        <w:t>***</w:t>
      </w:r>
    </w:p>
    <w:p w14:paraId="3AA24361" w14:textId="77777777" w:rsidR="00FC07C1" w:rsidRDefault="00FC07C1" w:rsidP="00FC07C1">
      <w:pPr>
        <w:spacing w:after="0" w:line="240" w:lineRule="auto"/>
        <w:jc w:val="both"/>
        <w:rPr>
          <w:rFonts w:ascii="Calibri" w:eastAsia="Times New Roman" w:hAnsi="Calibri" w:cs="Calibri"/>
          <w:kern w:val="0"/>
          <w:sz w:val="24"/>
          <w:szCs w:val="24"/>
          <w:highlight w:val="yellow"/>
          <w:lang w:eastAsia="it-IT"/>
          <w14:ligatures w14:val="none"/>
        </w:rPr>
      </w:pPr>
    </w:p>
    <w:p w14:paraId="1C7962C0" w14:textId="77777777" w:rsidR="00FC07C1" w:rsidRDefault="00FC07C1" w:rsidP="00FC07C1">
      <w:pPr>
        <w:spacing w:after="0" w:line="240" w:lineRule="auto"/>
        <w:jc w:val="both"/>
        <w:rPr>
          <w:rFonts w:ascii="Calibri" w:eastAsia="Times New Roman" w:hAnsi="Calibri" w:cs="Calibri"/>
          <w:kern w:val="0"/>
          <w:sz w:val="24"/>
          <w:szCs w:val="24"/>
          <w:highlight w:val="yellow"/>
          <w:lang w:eastAsia="it-IT"/>
          <w14:ligatures w14:val="none"/>
        </w:rPr>
      </w:pPr>
    </w:p>
    <w:p w14:paraId="37572EA8" w14:textId="77777777" w:rsidR="00FC07C1" w:rsidRPr="00FC07C1" w:rsidRDefault="00FC07C1" w:rsidP="00FC07C1">
      <w:pPr>
        <w:spacing w:after="0" w:line="240" w:lineRule="auto"/>
        <w:jc w:val="both"/>
        <w:rPr>
          <w:rFonts w:ascii="Calibri" w:eastAsia="Times New Roman" w:hAnsi="Calibri" w:cs="Calibri"/>
          <w:kern w:val="0"/>
          <w:sz w:val="24"/>
          <w:szCs w:val="24"/>
          <w:highlight w:val="yellow"/>
          <w:lang w:eastAsia="it-IT"/>
          <w14:ligatures w14:val="none"/>
        </w:rPr>
      </w:pPr>
    </w:p>
    <w:p w14:paraId="7DFFB7AD" w14:textId="77777777" w:rsidR="00FC07C1" w:rsidRPr="00FC07C1" w:rsidRDefault="00FC07C1" w:rsidP="00FC07C1">
      <w:pPr>
        <w:spacing w:after="0" w:line="240" w:lineRule="auto"/>
        <w:jc w:val="both"/>
        <w:rPr>
          <w:rFonts w:ascii="Calibri" w:eastAsia="Times New Roman" w:hAnsi="Calibri" w:cs="Calibri"/>
          <w:kern w:val="0"/>
          <w:sz w:val="24"/>
          <w:szCs w:val="24"/>
          <w:highlight w:val="yellow"/>
          <w:lang w:eastAsia="it-IT"/>
          <w14:ligatures w14:val="none"/>
        </w:rPr>
      </w:pPr>
    </w:p>
    <w:p w14:paraId="56366713" w14:textId="77777777" w:rsidR="00FC07C1" w:rsidRPr="00FC07C1" w:rsidRDefault="00FC07C1" w:rsidP="00FC07C1">
      <w:pPr>
        <w:spacing w:after="0" w:line="240" w:lineRule="auto"/>
        <w:jc w:val="both"/>
        <w:rPr>
          <w:rFonts w:ascii="Calibri" w:eastAsia="Times New Roman" w:hAnsi="Calibri" w:cs="Calibri"/>
          <w:kern w:val="0"/>
          <w:sz w:val="24"/>
          <w:szCs w:val="24"/>
          <w:highlight w:val="yellow"/>
          <w:lang w:eastAsia="it-IT"/>
          <w14:ligatures w14:val="none"/>
        </w:rPr>
      </w:pPr>
    </w:p>
    <w:p w14:paraId="001D2E3B" w14:textId="77777777" w:rsidR="00FC07C1" w:rsidRPr="00FC07C1" w:rsidRDefault="00FC07C1" w:rsidP="00FC07C1">
      <w:pPr>
        <w:spacing w:after="0" w:line="240" w:lineRule="auto"/>
        <w:jc w:val="both"/>
        <w:rPr>
          <w:rFonts w:ascii="Calibri" w:eastAsia="Times New Roman" w:hAnsi="Calibri" w:cs="Calibri"/>
          <w:kern w:val="0"/>
          <w:sz w:val="24"/>
          <w:szCs w:val="24"/>
          <w:highlight w:val="yellow"/>
          <w:lang w:eastAsia="it-IT"/>
          <w14:ligatures w14:val="none"/>
        </w:rPr>
      </w:pPr>
    </w:p>
    <w:p w14:paraId="7A83373E" w14:textId="77777777" w:rsidR="00FC07C1" w:rsidRPr="00FC07C1" w:rsidRDefault="00FC07C1" w:rsidP="00FC07C1">
      <w:pPr>
        <w:spacing w:after="0" w:line="240" w:lineRule="auto"/>
        <w:jc w:val="both"/>
        <w:rPr>
          <w:rFonts w:ascii="Calibri" w:eastAsia="Times New Roman" w:hAnsi="Calibri" w:cs="Calibri"/>
          <w:b/>
          <w:color w:val="17365D"/>
          <w:kern w:val="0"/>
          <w:u w:color="00B0F0"/>
          <w14:ligatures w14:val="none"/>
        </w:rPr>
      </w:pPr>
      <w:r w:rsidRPr="00FC07C1">
        <w:rPr>
          <w:rFonts w:ascii="Calibri" w:eastAsia="Times New Roman" w:hAnsi="Calibri" w:cs="Calibri"/>
          <w:b/>
          <w:color w:val="17365D"/>
          <w:kern w:val="0"/>
          <w:u w:color="00B0F0"/>
          <w14:ligatures w14:val="none"/>
        </w:rPr>
        <w:t>Informazioni su Athora Italia</w:t>
      </w:r>
    </w:p>
    <w:p w14:paraId="16EB2D01" w14:textId="77777777" w:rsidR="00FC07C1" w:rsidRPr="00FC07C1" w:rsidRDefault="00FC07C1" w:rsidP="00FC07C1">
      <w:pPr>
        <w:spacing w:after="0" w:line="240" w:lineRule="auto"/>
        <w:jc w:val="both"/>
        <w:rPr>
          <w:rFonts w:ascii="Calibri" w:eastAsia="Times New Roman" w:hAnsi="Calibri" w:cs="Calibri"/>
          <w:b/>
          <w:color w:val="17365D"/>
          <w:kern w:val="0"/>
          <w:u w:color="00B0F0"/>
          <w14:ligatures w14:val="none"/>
        </w:rPr>
      </w:pPr>
    </w:p>
    <w:p w14:paraId="572A3B61" w14:textId="77777777" w:rsidR="00FC07C1" w:rsidRPr="00FC07C1" w:rsidRDefault="00FC07C1" w:rsidP="00FC07C1">
      <w:pPr>
        <w:spacing w:after="0" w:line="240" w:lineRule="auto"/>
        <w:jc w:val="both"/>
        <w:rPr>
          <w:rFonts w:ascii="Calibri" w:eastAsia="Times New Roman" w:hAnsi="Calibri" w:cs="Times New Roman"/>
          <w:kern w:val="0"/>
          <w14:ligatures w14:val="none"/>
        </w:rPr>
      </w:pPr>
      <w:r w:rsidRPr="00FC07C1">
        <w:rPr>
          <w:rFonts w:ascii="Calibri" w:eastAsia="Times New Roman" w:hAnsi="Calibri" w:cs="Times New Roman"/>
          <w:color w:val="000000"/>
          <w:kern w:val="0"/>
          <w14:ligatures w14:val="none"/>
        </w:rPr>
        <w:t>Athora Italia,</w:t>
      </w:r>
      <w:r w:rsidRPr="00FC07C1">
        <w:rPr>
          <w:rFonts w:ascii="Calibri" w:eastAsia="Times New Roman" w:hAnsi="Calibri" w:cs="Calibri"/>
          <w:kern w:val="0"/>
          <w:lang w:eastAsia="it-IT"/>
          <w14:ligatures w14:val="none"/>
        </w:rPr>
        <w:t xml:space="preserve"> Compagnia assicurativa vita del Gruppo Athora,</w:t>
      </w:r>
      <w:r w:rsidRPr="00FC07C1">
        <w:rPr>
          <w:rFonts w:ascii="Calibri" w:eastAsia="Times New Roman" w:hAnsi="Calibri" w:cs="Times New Roman"/>
          <w:color w:val="000000"/>
          <w:kern w:val="0"/>
          <w14:ligatures w14:val="none"/>
        </w:rPr>
        <w:t xml:space="preserve"> è specializzata nell’offerta di prodotti assicurativi vita, con forti ambizioni di crescita nel mercato assicurativo italiano, con solide radici ed una consolidata esperienza nella bancassicurazione grazie ad una storia iniziata oltre 50 anni fa. Offriamo </w:t>
      </w:r>
      <w:r w:rsidRPr="00FC07C1">
        <w:rPr>
          <w:rFonts w:ascii="Calibri" w:eastAsia="Times New Roman" w:hAnsi="Calibri" w:cs="Times New Roman"/>
          <w:kern w:val="0"/>
          <w14:ligatures w14:val="none"/>
        </w:rPr>
        <w:t>un’ampia gamma di soluzioni assicurative per soddisfare, in modo completo e innovativo, i bisogni di risparmio assicurativo, previdenza e protezione dei nostri clienti che serviamo attraverso un’ampia rete di partner distributivi composta da sportelli bancari, consulenti finanziari, private banker, agenzie e broker.</w:t>
      </w:r>
    </w:p>
    <w:p w14:paraId="0A34E50A" w14:textId="77777777" w:rsidR="00FC07C1" w:rsidRPr="00FC07C1" w:rsidRDefault="00FC07C1" w:rsidP="00FC07C1">
      <w:pPr>
        <w:spacing w:after="0" w:line="240" w:lineRule="auto"/>
        <w:jc w:val="both"/>
        <w:rPr>
          <w:rFonts w:ascii="Calibri" w:eastAsia="Times New Roman" w:hAnsi="Calibri" w:cs="Calibri"/>
          <w:kern w:val="0"/>
          <w:sz w:val="16"/>
          <w:szCs w:val="16"/>
          <w:highlight w:val="yellow"/>
          <w14:ligatures w14:val="none"/>
        </w:rPr>
      </w:pPr>
    </w:p>
    <w:p w14:paraId="2A435A38" w14:textId="77777777" w:rsidR="00FC07C1" w:rsidRPr="00FC07C1" w:rsidRDefault="00FC07C1" w:rsidP="00FC07C1">
      <w:pPr>
        <w:spacing w:after="0" w:line="276" w:lineRule="auto"/>
        <w:jc w:val="both"/>
        <w:rPr>
          <w:rFonts w:ascii="Calibri" w:eastAsia="SimSun" w:hAnsi="Calibri" w:cs="Mangal"/>
          <w:kern w:val="0"/>
          <w14:ligatures w14:val="none"/>
        </w:rPr>
      </w:pPr>
      <w:r w:rsidRPr="00FC07C1">
        <w:rPr>
          <w:rFonts w:ascii="Calibri" w:eastAsia="SimSun" w:hAnsi="Calibri" w:cs="Mangal"/>
          <w:kern w:val="0"/>
          <w14:ligatures w14:val="none"/>
        </w:rPr>
        <w:t xml:space="preserve">Per informazioni: </w:t>
      </w:r>
      <w:hyperlink r:id="rId7" w:history="1">
        <w:r w:rsidRPr="00FC07C1">
          <w:rPr>
            <w:rFonts w:ascii="Calibri" w:eastAsia="SimSun" w:hAnsi="Calibri" w:cs="Mangal"/>
            <w:kern w:val="0"/>
            <w14:ligatures w14:val="none"/>
          </w:rPr>
          <w:t>www.athora.it</w:t>
        </w:r>
      </w:hyperlink>
      <w:r w:rsidRPr="00FC07C1">
        <w:rPr>
          <w:rFonts w:ascii="Calibri" w:eastAsia="SimSun" w:hAnsi="Calibri" w:cs="Mangal"/>
          <w:kern w:val="0"/>
          <w14:ligatures w14:val="none"/>
        </w:rPr>
        <w:t xml:space="preserve">; </w:t>
      </w:r>
    </w:p>
    <w:p w14:paraId="74E8E8E9" w14:textId="77777777" w:rsidR="00FC07C1" w:rsidRPr="00DA6CCE" w:rsidRDefault="00FC07C1" w:rsidP="00FC07C1">
      <w:pPr>
        <w:spacing w:after="0" w:line="276" w:lineRule="auto"/>
        <w:jc w:val="both"/>
        <w:rPr>
          <w:rFonts w:ascii="Calibri" w:eastAsia="SimSun" w:hAnsi="Calibri" w:cs="Mangal"/>
          <w:kern w:val="0"/>
          <w:lang w:val="en-US"/>
          <w14:ligatures w14:val="none"/>
        </w:rPr>
      </w:pPr>
      <w:r w:rsidRPr="00DA6CCE">
        <w:rPr>
          <w:rFonts w:ascii="Calibri" w:eastAsia="SimSun" w:hAnsi="Calibri" w:cs="Mangal"/>
          <w:kern w:val="0"/>
          <w:lang w:val="en-US"/>
          <w14:ligatures w14:val="none"/>
        </w:rPr>
        <w:t xml:space="preserve">LinkedIn: </w:t>
      </w:r>
      <w:hyperlink r:id="rId8" w:history="1">
        <w:r w:rsidRPr="00DA6CCE">
          <w:rPr>
            <w:rFonts w:ascii="Calibri" w:eastAsia="SimSun" w:hAnsi="Calibri" w:cs="Mangal"/>
            <w:kern w:val="0"/>
            <w:lang w:val="en-US"/>
            <w14:ligatures w14:val="none"/>
          </w:rPr>
          <w:t>www.linkedin.com/company/athora-italia</w:t>
        </w:r>
      </w:hyperlink>
    </w:p>
    <w:p w14:paraId="263C394B" w14:textId="77777777" w:rsidR="00FC07C1" w:rsidRPr="00DA6CCE" w:rsidRDefault="00FC07C1" w:rsidP="00FC07C1">
      <w:pPr>
        <w:spacing w:after="0" w:line="276" w:lineRule="auto"/>
        <w:jc w:val="both"/>
        <w:rPr>
          <w:rFonts w:ascii="Calibri" w:eastAsia="SimSun" w:hAnsi="Calibri" w:cs="Mangal"/>
          <w:kern w:val="0"/>
          <w:sz w:val="18"/>
          <w:szCs w:val="18"/>
          <w:lang w:val="en-US"/>
          <w14:ligatures w14:val="none"/>
        </w:rPr>
      </w:pPr>
    </w:p>
    <w:p w14:paraId="6F6EB574" w14:textId="77777777" w:rsidR="00FC07C1" w:rsidRPr="00DA6CCE" w:rsidRDefault="00FC07C1" w:rsidP="00FC07C1">
      <w:pPr>
        <w:spacing w:after="0" w:line="276" w:lineRule="auto"/>
        <w:jc w:val="both"/>
        <w:rPr>
          <w:rFonts w:ascii="Calibri" w:eastAsia="Times New Roman" w:hAnsi="Calibri" w:cs="Calibri"/>
          <w:kern w:val="0"/>
          <w:sz w:val="18"/>
          <w:szCs w:val="18"/>
          <w:lang w:val="en-US"/>
          <w14:ligatures w14:val="none"/>
        </w:rPr>
      </w:pPr>
    </w:p>
    <w:p w14:paraId="053420B9" w14:textId="77777777" w:rsidR="00FC07C1" w:rsidRPr="00FC07C1" w:rsidRDefault="00FC07C1" w:rsidP="00FC07C1">
      <w:pPr>
        <w:spacing w:after="0" w:line="276" w:lineRule="auto"/>
        <w:jc w:val="both"/>
        <w:rPr>
          <w:rFonts w:ascii="Calibri" w:eastAsia="Times New Roman" w:hAnsi="Calibri" w:cs="Times New Roman"/>
          <w:b/>
          <w:color w:val="17365D"/>
          <w:kern w:val="0"/>
          <w14:ligatures w14:val="none"/>
        </w:rPr>
      </w:pPr>
      <w:r w:rsidRPr="00FC07C1">
        <w:rPr>
          <w:rFonts w:ascii="Calibri" w:eastAsia="Times New Roman" w:hAnsi="Calibri" w:cs="Times New Roman"/>
          <w:b/>
          <w:color w:val="17365D"/>
          <w:kern w:val="0"/>
          <w14:ligatures w14:val="none"/>
        </w:rPr>
        <w:t>Per ulteriori informazioni:</w:t>
      </w:r>
    </w:p>
    <w:p w14:paraId="3BD81D2B" w14:textId="77777777" w:rsidR="00FC07C1" w:rsidRPr="00FC07C1" w:rsidRDefault="00FC07C1" w:rsidP="00FC07C1">
      <w:pPr>
        <w:spacing w:after="0" w:line="276" w:lineRule="auto"/>
        <w:jc w:val="both"/>
        <w:rPr>
          <w:rFonts w:ascii="Calibri" w:eastAsia="Times New Roman" w:hAnsi="Calibri" w:cs="Times New Roman"/>
          <w:kern w:val="0"/>
          <w14:ligatures w14:val="none"/>
        </w:rPr>
      </w:pPr>
    </w:p>
    <w:p w14:paraId="6CE3CACB" w14:textId="77777777" w:rsidR="00FC07C1" w:rsidRPr="00FC07C1" w:rsidRDefault="00FC07C1" w:rsidP="00FC07C1">
      <w:pPr>
        <w:spacing w:after="0" w:line="276" w:lineRule="auto"/>
        <w:jc w:val="both"/>
        <w:rPr>
          <w:rFonts w:ascii="Calibri" w:eastAsia="Calibri" w:hAnsi="Calibri" w:cs="Calibri"/>
          <w:b/>
          <w:bCs/>
          <w:color w:val="002060"/>
          <w:kern w:val="0"/>
          <w14:ligatures w14:val="none"/>
        </w:rPr>
      </w:pPr>
      <w:r w:rsidRPr="00FC07C1">
        <w:rPr>
          <w:rFonts w:ascii="Calibri" w:eastAsia="Calibri" w:hAnsi="Calibri" w:cs="Calibri"/>
          <w:b/>
          <w:bCs/>
          <w:color w:val="002060"/>
          <w:kern w:val="0"/>
          <w14:ligatures w14:val="none"/>
        </w:rPr>
        <w:t>Athora Italia, Media Contact:</w:t>
      </w:r>
    </w:p>
    <w:p w14:paraId="79E7B538" w14:textId="77777777" w:rsidR="00FC07C1" w:rsidRPr="00FC07C1" w:rsidRDefault="00FC07C1" w:rsidP="00FC07C1">
      <w:pPr>
        <w:autoSpaceDE w:val="0"/>
        <w:autoSpaceDN w:val="0"/>
        <w:adjustRightInd w:val="0"/>
        <w:spacing w:after="0" w:line="276" w:lineRule="auto"/>
        <w:jc w:val="both"/>
        <w:rPr>
          <w:rFonts w:ascii="Calibri" w:eastAsia="Times New Roman" w:hAnsi="Calibri" w:cs="Calibri"/>
          <w:color w:val="000000"/>
          <w:kern w:val="0"/>
          <w14:ligatures w14:val="none"/>
        </w:rPr>
      </w:pPr>
      <w:r w:rsidRPr="00FC07C1">
        <w:rPr>
          <w:rFonts w:ascii="Calibri" w:eastAsia="Times New Roman" w:hAnsi="Calibri" w:cs="Calibri"/>
          <w:color w:val="000000"/>
          <w:kern w:val="0"/>
          <w14:ligatures w14:val="none"/>
        </w:rPr>
        <w:t xml:space="preserve">Close to Media: +39 02 70006237 </w:t>
      </w:r>
    </w:p>
    <w:p w14:paraId="49201FB4" w14:textId="14D1CD12" w:rsidR="00FC07C1" w:rsidRPr="00FC07C1" w:rsidRDefault="00FC07C1" w:rsidP="00FC07C1">
      <w:pPr>
        <w:autoSpaceDE w:val="0"/>
        <w:autoSpaceDN w:val="0"/>
        <w:adjustRightInd w:val="0"/>
        <w:spacing w:after="0" w:line="276" w:lineRule="auto"/>
        <w:jc w:val="both"/>
        <w:rPr>
          <w:rFonts w:ascii="Calibri" w:eastAsia="Times New Roman" w:hAnsi="Calibri" w:cs="Calibri"/>
          <w:kern w:val="0"/>
          <w14:ligatures w14:val="none"/>
        </w:rPr>
      </w:pPr>
      <w:r w:rsidRPr="00FC07C1">
        <w:rPr>
          <w:rFonts w:ascii="Calibri" w:eastAsia="Times New Roman" w:hAnsi="Calibri" w:cs="Calibri"/>
          <w:color w:val="000000"/>
          <w:kern w:val="0"/>
          <w14:ligatures w14:val="none"/>
        </w:rPr>
        <w:t xml:space="preserve">Davide </w:t>
      </w:r>
      <w:r w:rsidR="00FA7AE6">
        <w:rPr>
          <w:rFonts w:ascii="Calibri" w:eastAsia="Times New Roman" w:hAnsi="Calibri" w:cs="Calibri"/>
          <w:color w:val="000000"/>
          <w:kern w:val="0"/>
          <w14:ligatures w14:val="none"/>
        </w:rPr>
        <w:t>d</w:t>
      </w:r>
      <w:r w:rsidRPr="00FC07C1">
        <w:rPr>
          <w:rFonts w:ascii="Calibri" w:eastAsia="Times New Roman" w:hAnsi="Calibri" w:cs="Calibri"/>
          <w:color w:val="000000"/>
          <w:kern w:val="0"/>
          <w14:ligatures w14:val="none"/>
        </w:rPr>
        <w:t>i Battista - davide.dibattista@closetomedia.it</w:t>
      </w:r>
      <w:r w:rsidRPr="00FC07C1">
        <w:rPr>
          <w:rFonts w:ascii="Calibri" w:eastAsia="Times New Roman" w:hAnsi="Calibri" w:cs="Calibri"/>
          <w:kern w:val="0"/>
          <w14:ligatures w14:val="none"/>
        </w:rPr>
        <w:t xml:space="preserve"> </w:t>
      </w:r>
    </w:p>
    <w:p w14:paraId="706D07B1" w14:textId="77777777" w:rsidR="00FC07C1" w:rsidRPr="00FC07C1" w:rsidRDefault="00FC07C1" w:rsidP="00FC07C1">
      <w:pPr>
        <w:spacing w:after="0" w:line="276" w:lineRule="auto"/>
        <w:jc w:val="both"/>
        <w:rPr>
          <w:rFonts w:ascii="Calibri" w:eastAsia="Times New Roman" w:hAnsi="Calibri" w:cs="Calibri"/>
          <w:color w:val="000000"/>
          <w:kern w:val="0"/>
          <w14:ligatures w14:val="none"/>
        </w:rPr>
      </w:pPr>
      <w:r w:rsidRPr="00FC07C1">
        <w:rPr>
          <w:rFonts w:ascii="Calibri" w:eastAsia="Times New Roman" w:hAnsi="Calibri" w:cs="Calibri"/>
          <w:kern w:val="0"/>
          <w14:ligatures w14:val="none"/>
        </w:rPr>
        <w:t xml:space="preserve">Elisa Gioia – </w:t>
      </w:r>
      <w:r w:rsidRPr="00FC07C1">
        <w:rPr>
          <w:rFonts w:ascii="Calibri" w:eastAsia="Times New Roman" w:hAnsi="Calibri" w:cs="Times New Roman"/>
          <w:kern w:val="0"/>
          <w14:ligatures w14:val="none"/>
        </w:rPr>
        <w:t>elisa.gioia@closetomedia.it</w:t>
      </w:r>
    </w:p>
    <w:p w14:paraId="21CD0032" w14:textId="77777777" w:rsidR="00FC07C1" w:rsidRPr="00FC07C1" w:rsidRDefault="00FC07C1" w:rsidP="00FC07C1">
      <w:pPr>
        <w:spacing w:after="0" w:line="276" w:lineRule="auto"/>
        <w:jc w:val="both"/>
        <w:rPr>
          <w:rFonts w:ascii="Calibri" w:eastAsia="Times New Roman" w:hAnsi="Calibri" w:cs="Calibri"/>
          <w:kern w:val="0"/>
          <w14:ligatures w14:val="none"/>
        </w:rPr>
      </w:pPr>
      <w:r w:rsidRPr="00FC07C1">
        <w:rPr>
          <w:rFonts w:ascii="Calibri" w:eastAsia="Times New Roman" w:hAnsi="Calibri" w:cs="Calibri"/>
          <w:kern w:val="0"/>
          <w14:ligatures w14:val="none"/>
        </w:rPr>
        <w:t>Marco Gabrieli – marco.gabrieli@closetomedia.it</w:t>
      </w:r>
    </w:p>
    <w:p w14:paraId="24B1D8E0" w14:textId="77777777" w:rsidR="00C46C15" w:rsidRDefault="00C46C15"/>
    <w:p w14:paraId="2E591F7C" w14:textId="77777777" w:rsidR="001B60D0" w:rsidRDefault="001B60D0"/>
    <w:sectPr w:rsidR="001B60D0" w:rsidSect="00617688">
      <w:headerReference w:type="default" r:id="rId9"/>
      <w:pgSz w:w="11906" w:h="16838"/>
      <w:pgMar w:top="2141" w:right="1134" w:bottom="426"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AB6D" w14:textId="77777777" w:rsidR="009D270B" w:rsidRDefault="009D270B" w:rsidP="00B92B95">
      <w:pPr>
        <w:spacing w:after="0" w:line="240" w:lineRule="auto"/>
      </w:pPr>
      <w:r>
        <w:separator/>
      </w:r>
    </w:p>
  </w:endnote>
  <w:endnote w:type="continuationSeparator" w:id="0">
    <w:p w14:paraId="1EA0BF91" w14:textId="77777777" w:rsidR="009D270B" w:rsidRDefault="009D270B" w:rsidP="00B9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3C5A" w14:textId="77777777" w:rsidR="009D270B" w:rsidRDefault="009D270B" w:rsidP="00B92B95">
      <w:pPr>
        <w:spacing w:after="0" w:line="240" w:lineRule="auto"/>
      </w:pPr>
      <w:r>
        <w:separator/>
      </w:r>
    </w:p>
  </w:footnote>
  <w:footnote w:type="continuationSeparator" w:id="0">
    <w:p w14:paraId="7D2B7FC8" w14:textId="77777777" w:rsidR="009D270B" w:rsidRDefault="009D270B" w:rsidP="00B92B95">
      <w:pPr>
        <w:spacing w:after="0" w:line="240" w:lineRule="auto"/>
      </w:pPr>
      <w:r>
        <w:continuationSeparator/>
      </w:r>
    </w:p>
  </w:footnote>
  <w:footnote w:id="1">
    <w:p w14:paraId="1FAAA0E9" w14:textId="6E94F2E3" w:rsidR="00617688" w:rsidRPr="00617688" w:rsidRDefault="00617688" w:rsidP="00617688">
      <w:pPr>
        <w:pStyle w:val="Testonotaapidipagina"/>
        <w:rPr>
          <w:color w:val="767171" w:themeColor="background2" w:themeShade="80"/>
          <w:sz w:val="18"/>
          <w:szCs w:val="18"/>
          <w:lang w:val="it-IT"/>
        </w:rPr>
      </w:pPr>
      <w:r w:rsidRPr="00617688">
        <w:rPr>
          <w:rStyle w:val="Rimandonotaapidipagina"/>
          <w:color w:val="767171" w:themeColor="background2" w:themeShade="80"/>
          <w:sz w:val="18"/>
          <w:szCs w:val="18"/>
        </w:rPr>
        <w:footnoteRef/>
      </w:r>
      <w:r w:rsidRPr="00617688">
        <w:rPr>
          <w:color w:val="767171" w:themeColor="background2" w:themeShade="80"/>
          <w:sz w:val="18"/>
          <w:szCs w:val="18"/>
          <w:lang w:val="it-IT"/>
        </w:rPr>
        <w:t>Popolazione 35-70 anni, periodo di rilevazione aprile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2CFD" w14:textId="4D1FF674" w:rsidR="00B92B95" w:rsidRDefault="00B92B95">
    <w:pPr>
      <w:pStyle w:val="Intestazione"/>
    </w:pPr>
    <w:r>
      <w:rPr>
        <w:noProof/>
      </w:rPr>
      <w:drawing>
        <wp:anchor distT="0" distB="0" distL="114300" distR="114300" simplePos="0" relativeHeight="251659264" behindDoc="0" locked="0" layoutInCell="1" allowOverlap="1" wp14:anchorId="5E3E9F00" wp14:editId="23669B31">
          <wp:simplePos x="0" y="0"/>
          <wp:positionH relativeFrom="margin">
            <wp:posOffset>4105275</wp:posOffset>
          </wp:positionH>
          <wp:positionV relativeFrom="paragraph">
            <wp:posOffset>174625</wp:posOffset>
          </wp:positionV>
          <wp:extent cx="1838325" cy="723265"/>
          <wp:effectExtent l="0" t="0" r="0" b="635"/>
          <wp:wrapThrough wrapText="bothSides">
            <wp:wrapPolygon edited="0">
              <wp:start x="8730" y="7965"/>
              <wp:lineTo x="7163" y="9103"/>
              <wp:lineTo x="1343" y="16499"/>
              <wp:lineTo x="1567" y="21050"/>
              <wp:lineTo x="19921" y="21050"/>
              <wp:lineTo x="21040" y="17068"/>
              <wp:lineTo x="18802" y="14792"/>
              <wp:lineTo x="10968" y="7965"/>
              <wp:lineTo x="8730" y="7965"/>
            </wp:wrapPolygon>
          </wp:wrapThrough>
          <wp:docPr id="12803143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0042"/>
                  <a:stretch/>
                </pic:blipFill>
                <pic:spPr bwMode="auto">
                  <a:xfrm>
                    <a:off x="0" y="0"/>
                    <a:ext cx="1838325" cy="723265"/>
                  </a:xfrm>
                  <a:prstGeom prst="rect">
                    <a:avLst/>
                  </a:prstGeom>
                  <a:noFill/>
                  <a:ln>
                    <a:noFill/>
                  </a:ln>
                  <a:extLst>
                    <a:ext uri="{53640926-AAD7-44D8-BBD7-CCE9431645EC}">
                      <a14:shadowObscured xmlns:a14="http://schemas.microsoft.com/office/drawing/2010/main"/>
                    </a:ext>
                  </a:extLst>
                </pic:spPr>
              </pic:pic>
            </a:graphicData>
          </a:graphic>
        </wp:anchor>
      </w:drawing>
    </w:r>
    <w:r w:rsidRPr="009F0B0A">
      <w:rPr>
        <w:rFonts w:cs="Calibri"/>
        <w:b/>
        <w:noProof/>
        <w:color w:val="002060"/>
        <w:sz w:val="32"/>
        <w:szCs w:val="32"/>
        <w:lang w:val="fr-FR"/>
      </w:rPr>
      <w:drawing>
        <wp:anchor distT="0" distB="0" distL="114300" distR="114300" simplePos="0" relativeHeight="251660288" behindDoc="0" locked="0" layoutInCell="1" allowOverlap="1" wp14:anchorId="325C78A0" wp14:editId="208C5317">
          <wp:simplePos x="0" y="0"/>
          <wp:positionH relativeFrom="margin">
            <wp:posOffset>0</wp:posOffset>
          </wp:positionH>
          <wp:positionV relativeFrom="paragraph">
            <wp:posOffset>370205</wp:posOffset>
          </wp:positionV>
          <wp:extent cx="2019300" cy="530225"/>
          <wp:effectExtent l="0" t="0" r="0" b="3175"/>
          <wp:wrapThrough wrapText="bothSides">
            <wp:wrapPolygon edited="0">
              <wp:start x="0" y="0"/>
              <wp:lineTo x="0" y="20953"/>
              <wp:lineTo x="21396" y="20953"/>
              <wp:lineTo x="21396" y="0"/>
              <wp:lineTo x="0" y="0"/>
            </wp:wrapPolygon>
          </wp:wrapThrough>
          <wp:docPr id="2068334496" name="Immagine 206833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19300" cy="530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F110A"/>
    <w:multiLevelType w:val="hybridMultilevel"/>
    <w:tmpl w:val="E54A06D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183895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95"/>
    <w:rsid w:val="000141E5"/>
    <w:rsid w:val="00015081"/>
    <w:rsid w:val="00047A7C"/>
    <w:rsid w:val="00062C37"/>
    <w:rsid w:val="00077329"/>
    <w:rsid w:val="000E36C0"/>
    <w:rsid w:val="000E3781"/>
    <w:rsid w:val="000E710B"/>
    <w:rsid w:val="000F1180"/>
    <w:rsid w:val="00113373"/>
    <w:rsid w:val="0012687F"/>
    <w:rsid w:val="00130ADD"/>
    <w:rsid w:val="00134A7E"/>
    <w:rsid w:val="001738C5"/>
    <w:rsid w:val="00175DC1"/>
    <w:rsid w:val="001A200D"/>
    <w:rsid w:val="001A2B4E"/>
    <w:rsid w:val="001B60D0"/>
    <w:rsid w:val="001F2325"/>
    <w:rsid w:val="00216016"/>
    <w:rsid w:val="00220EAF"/>
    <w:rsid w:val="00226FA7"/>
    <w:rsid w:val="00227A6C"/>
    <w:rsid w:val="00264AD8"/>
    <w:rsid w:val="002B135C"/>
    <w:rsid w:val="002E2012"/>
    <w:rsid w:val="002F2222"/>
    <w:rsid w:val="002F5F44"/>
    <w:rsid w:val="003213B8"/>
    <w:rsid w:val="003377F9"/>
    <w:rsid w:val="0034645F"/>
    <w:rsid w:val="003511AC"/>
    <w:rsid w:val="00373EBF"/>
    <w:rsid w:val="00397048"/>
    <w:rsid w:val="003B1A9E"/>
    <w:rsid w:val="003D5F85"/>
    <w:rsid w:val="004322CE"/>
    <w:rsid w:val="00486D6C"/>
    <w:rsid w:val="0050133F"/>
    <w:rsid w:val="00503B24"/>
    <w:rsid w:val="00551AB7"/>
    <w:rsid w:val="005B2932"/>
    <w:rsid w:val="005C4F83"/>
    <w:rsid w:val="00617688"/>
    <w:rsid w:val="0064132D"/>
    <w:rsid w:val="00686238"/>
    <w:rsid w:val="006A3228"/>
    <w:rsid w:val="006A41CE"/>
    <w:rsid w:val="006A6519"/>
    <w:rsid w:val="006F2F2D"/>
    <w:rsid w:val="007532D8"/>
    <w:rsid w:val="00756E43"/>
    <w:rsid w:val="00767958"/>
    <w:rsid w:val="0077173B"/>
    <w:rsid w:val="00785266"/>
    <w:rsid w:val="0079618E"/>
    <w:rsid w:val="00812E9E"/>
    <w:rsid w:val="00831265"/>
    <w:rsid w:val="00837AD4"/>
    <w:rsid w:val="00837DD0"/>
    <w:rsid w:val="0085468C"/>
    <w:rsid w:val="00896D6D"/>
    <w:rsid w:val="008C6871"/>
    <w:rsid w:val="008C7FDA"/>
    <w:rsid w:val="009206EF"/>
    <w:rsid w:val="00967E63"/>
    <w:rsid w:val="0098209D"/>
    <w:rsid w:val="009D270B"/>
    <w:rsid w:val="00A256C5"/>
    <w:rsid w:val="00A327EC"/>
    <w:rsid w:val="00A55E93"/>
    <w:rsid w:val="00A84160"/>
    <w:rsid w:val="00AD2C0B"/>
    <w:rsid w:val="00AF242D"/>
    <w:rsid w:val="00B04F28"/>
    <w:rsid w:val="00B47513"/>
    <w:rsid w:val="00B67807"/>
    <w:rsid w:val="00B727B8"/>
    <w:rsid w:val="00B92B95"/>
    <w:rsid w:val="00BA2AA4"/>
    <w:rsid w:val="00BD6B14"/>
    <w:rsid w:val="00BE3216"/>
    <w:rsid w:val="00C07B31"/>
    <w:rsid w:val="00C17A3B"/>
    <w:rsid w:val="00C46C15"/>
    <w:rsid w:val="00C72AD8"/>
    <w:rsid w:val="00CD21E6"/>
    <w:rsid w:val="00CF01C0"/>
    <w:rsid w:val="00CF11E2"/>
    <w:rsid w:val="00D10CB1"/>
    <w:rsid w:val="00D129E3"/>
    <w:rsid w:val="00D37951"/>
    <w:rsid w:val="00D603E1"/>
    <w:rsid w:val="00D6528D"/>
    <w:rsid w:val="00D86835"/>
    <w:rsid w:val="00DA6CCE"/>
    <w:rsid w:val="00DD1D14"/>
    <w:rsid w:val="00DE39E8"/>
    <w:rsid w:val="00DE6295"/>
    <w:rsid w:val="00DF0B1C"/>
    <w:rsid w:val="00E03DED"/>
    <w:rsid w:val="00E079BD"/>
    <w:rsid w:val="00E46567"/>
    <w:rsid w:val="00E535B7"/>
    <w:rsid w:val="00E77582"/>
    <w:rsid w:val="00EA1A05"/>
    <w:rsid w:val="00ED0F3E"/>
    <w:rsid w:val="00EF0245"/>
    <w:rsid w:val="00F052C5"/>
    <w:rsid w:val="00F21994"/>
    <w:rsid w:val="00F30DB3"/>
    <w:rsid w:val="00F412D2"/>
    <w:rsid w:val="00F435B3"/>
    <w:rsid w:val="00F50292"/>
    <w:rsid w:val="00F65F4E"/>
    <w:rsid w:val="00F85E56"/>
    <w:rsid w:val="00F96CD6"/>
    <w:rsid w:val="00FA7AE6"/>
    <w:rsid w:val="00FC07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2716C"/>
  <w15:chartTrackingRefBased/>
  <w15:docId w15:val="{71B7B5DD-937C-4BA3-AA29-F6013CD4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2B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92B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92B9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92B9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92B9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92B9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92B9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92B9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92B9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2B9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92B9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92B9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92B9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92B9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92B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2B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2B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2B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2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2B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2B9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92B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2B9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92B95"/>
    <w:rPr>
      <w:i/>
      <w:iCs/>
      <w:color w:val="404040" w:themeColor="text1" w:themeTint="BF"/>
    </w:rPr>
  </w:style>
  <w:style w:type="paragraph" w:styleId="Paragrafoelenco">
    <w:name w:val="List Paragraph"/>
    <w:basedOn w:val="Normale"/>
    <w:uiPriority w:val="34"/>
    <w:qFormat/>
    <w:rsid w:val="00B92B95"/>
    <w:pPr>
      <w:ind w:left="720"/>
      <w:contextualSpacing/>
    </w:pPr>
  </w:style>
  <w:style w:type="character" w:styleId="Enfasiintensa">
    <w:name w:val="Intense Emphasis"/>
    <w:basedOn w:val="Carpredefinitoparagrafo"/>
    <w:uiPriority w:val="21"/>
    <w:qFormat/>
    <w:rsid w:val="00B92B95"/>
    <w:rPr>
      <w:i/>
      <w:iCs/>
      <w:color w:val="2F5496" w:themeColor="accent1" w:themeShade="BF"/>
    </w:rPr>
  </w:style>
  <w:style w:type="paragraph" w:styleId="Citazioneintensa">
    <w:name w:val="Intense Quote"/>
    <w:basedOn w:val="Normale"/>
    <w:next w:val="Normale"/>
    <w:link w:val="CitazioneintensaCarattere"/>
    <w:uiPriority w:val="30"/>
    <w:qFormat/>
    <w:rsid w:val="00B92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92B95"/>
    <w:rPr>
      <w:i/>
      <w:iCs/>
      <w:color w:val="2F5496" w:themeColor="accent1" w:themeShade="BF"/>
    </w:rPr>
  </w:style>
  <w:style w:type="character" w:styleId="Riferimentointenso">
    <w:name w:val="Intense Reference"/>
    <w:basedOn w:val="Carpredefinitoparagrafo"/>
    <w:uiPriority w:val="32"/>
    <w:qFormat/>
    <w:rsid w:val="00B92B95"/>
    <w:rPr>
      <w:b/>
      <w:bCs/>
      <w:smallCaps/>
      <w:color w:val="2F5496" w:themeColor="accent1" w:themeShade="BF"/>
      <w:spacing w:val="5"/>
    </w:rPr>
  </w:style>
  <w:style w:type="paragraph" w:styleId="Intestazione">
    <w:name w:val="header"/>
    <w:basedOn w:val="Normale"/>
    <w:link w:val="IntestazioneCarattere"/>
    <w:uiPriority w:val="99"/>
    <w:unhideWhenUsed/>
    <w:rsid w:val="00B92B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2B95"/>
  </w:style>
  <w:style w:type="paragraph" w:styleId="Pidipagina">
    <w:name w:val="footer"/>
    <w:basedOn w:val="Normale"/>
    <w:link w:val="PidipaginaCarattere"/>
    <w:uiPriority w:val="99"/>
    <w:unhideWhenUsed/>
    <w:rsid w:val="00B92B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2B95"/>
  </w:style>
  <w:style w:type="character" w:styleId="Rimandonotaapidipagina">
    <w:name w:val="footnote reference"/>
    <w:basedOn w:val="Carpredefinitoparagrafo"/>
    <w:uiPriority w:val="99"/>
    <w:rsid w:val="00617688"/>
    <w:rPr>
      <w:vertAlign w:val="superscript"/>
    </w:rPr>
  </w:style>
  <w:style w:type="paragraph" w:styleId="Testonotaapidipagina">
    <w:name w:val="footnote text"/>
    <w:basedOn w:val="Normale"/>
    <w:link w:val="TestonotaapidipaginaCarattere"/>
    <w:uiPriority w:val="7"/>
    <w:rsid w:val="00617688"/>
    <w:pPr>
      <w:spacing w:after="0" w:line="240" w:lineRule="auto"/>
    </w:pPr>
    <w:rPr>
      <w:rFonts w:eastAsia="Times New Roman" w:cs="Times New Roman"/>
      <w:kern w:val="0"/>
      <w:sz w:val="20"/>
      <w:szCs w:val="20"/>
      <w:lang w:val="en-GB"/>
      <w14:ligatures w14:val="none"/>
    </w:rPr>
  </w:style>
  <w:style w:type="character" w:customStyle="1" w:styleId="TestonotaapidipaginaCarattere">
    <w:name w:val="Testo nota a piè di pagina Carattere"/>
    <w:basedOn w:val="Carpredefinitoparagrafo"/>
    <w:link w:val="Testonotaapidipagina"/>
    <w:uiPriority w:val="7"/>
    <w:rsid w:val="00617688"/>
    <w:rPr>
      <w:rFonts w:eastAsia="Times New Roman" w:cs="Times New Roman"/>
      <w:kern w:val="0"/>
      <w:sz w:val="20"/>
      <w:szCs w:val="20"/>
      <w:lang w:val="en-GB"/>
      <w14:ligatures w14:val="none"/>
    </w:rPr>
  </w:style>
  <w:style w:type="paragraph" w:styleId="Revisione">
    <w:name w:val="Revision"/>
    <w:hidden/>
    <w:uiPriority w:val="99"/>
    <w:semiHidden/>
    <w:rsid w:val="00DE3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4799">
      <w:bodyDiv w:val="1"/>
      <w:marLeft w:val="0"/>
      <w:marRight w:val="0"/>
      <w:marTop w:val="0"/>
      <w:marBottom w:val="0"/>
      <w:divBdr>
        <w:top w:val="none" w:sz="0" w:space="0" w:color="auto"/>
        <w:left w:val="none" w:sz="0" w:space="0" w:color="auto"/>
        <w:bottom w:val="none" w:sz="0" w:space="0" w:color="auto"/>
        <w:right w:val="none" w:sz="0" w:space="0" w:color="auto"/>
      </w:divBdr>
    </w:div>
    <w:div w:id="476454534">
      <w:bodyDiv w:val="1"/>
      <w:marLeft w:val="0"/>
      <w:marRight w:val="0"/>
      <w:marTop w:val="0"/>
      <w:marBottom w:val="0"/>
      <w:divBdr>
        <w:top w:val="none" w:sz="0" w:space="0" w:color="auto"/>
        <w:left w:val="none" w:sz="0" w:space="0" w:color="auto"/>
        <w:bottom w:val="none" w:sz="0" w:space="0" w:color="auto"/>
        <w:right w:val="none" w:sz="0" w:space="0" w:color="auto"/>
      </w:divBdr>
    </w:div>
    <w:div w:id="835458963">
      <w:bodyDiv w:val="1"/>
      <w:marLeft w:val="0"/>
      <w:marRight w:val="0"/>
      <w:marTop w:val="0"/>
      <w:marBottom w:val="0"/>
      <w:divBdr>
        <w:top w:val="none" w:sz="0" w:space="0" w:color="auto"/>
        <w:left w:val="none" w:sz="0" w:space="0" w:color="auto"/>
        <w:bottom w:val="none" w:sz="0" w:space="0" w:color="auto"/>
        <w:right w:val="none" w:sz="0" w:space="0" w:color="auto"/>
      </w:divBdr>
    </w:div>
    <w:div w:id="1421681085">
      <w:bodyDiv w:val="1"/>
      <w:marLeft w:val="0"/>
      <w:marRight w:val="0"/>
      <w:marTop w:val="0"/>
      <w:marBottom w:val="0"/>
      <w:divBdr>
        <w:top w:val="none" w:sz="0" w:space="0" w:color="auto"/>
        <w:left w:val="none" w:sz="0" w:space="0" w:color="auto"/>
        <w:bottom w:val="none" w:sz="0" w:space="0" w:color="auto"/>
        <w:right w:val="none" w:sz="0" w:space="0" w:color="auto"/>
      </w:divBdr>
    </w:div>
    <w:div w:id="1569608599">
      <w:bodyDiv w:val="1"/>
      <w:marLeft w:val="0"/>
      <w:marRight w:val="0"/>
      <w:marTop w:val="0"/>
      <w:marBottom w:val="0"/>
      <w:divBdr>
        <w:top w:val="none" w:sz="0" w:space="0" w:color="auto"/>
        <w:left w:val="none" w:sz="0" w:space="0" w:color="auto"/>
        <w:bottom w:val="none" w:sz="0" w:space="0" w:color="auto"/>
        <w:right w:val="none" w:sz="0" w:space="0" w:color="auto"/>
      </w:divBdr>
    </w:div>
    <w:div w:id="1791778863">
      <w:bodyDiv w:val="1"/>
      <w:marLeft w:val="0"/>
      <w:marRight w:val="0"/>
      <w:marTop w:val="0"/>
      <w:marBottom w:val="0"/>
      <w:divBdr>
        <w:top w:val="none" w:sz="0" w:space="0" w:color="auto"/>
        <w:left w:val="none" w:sz="0" w:space="0" w:color="auto"/>
        <w:bottom w:val="none" w:sz="0" w:space="0" w:color="auto"/>
        <w:right w:val="none" w:sz="0" w:space="0" w:color="auto"/>
      </w:divBdr>
    </w:div>
    <w:div w:id="1916281736">
      <w:bodyDiv w:val="1"/>
      <w:marLeft w:val="0"/>
      <w:marRight w:val="0"/>
      <w:marTop w:val="0"/>
      <w:marBottom w:val="0"/>
      <w:divBdr>
        <w:top w:val="none" w:sz="0" w:space="0" w:color="auto"/>
        <w:left w:val="none" w:sz="0" w:space="0" w:color="auto"/>
        <w:bottom w:val="none" w:sz="0" w:space="0" w:color="auto"/>
        <w:right w:val="none" w:sz="0" w:space="0" w:color="auto"/>
      </w:divBdr>
    </w:div>
    <w:div w:id="19929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company/athora-italia" TargetMode="External"/><Relationship Id="rId3" Type="http://schemas.openxmlformats.org/officeDocument/2006/relationships/settings" Target="settings.xml"/><Relationship Id="rId7" Type="http://schemas.openxmlformats.org/officeDocument/2006/relationships/hyperlink" Target="http://www.atho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617</Words>
  <Characters>3522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Di Battista</dc:creator>
  <cp:keywords/>
  <dc:description/>
  <cp:lastModifiedBy>Chirico, Angela Francesca</cp:lastModifiedBy>
  <cp:revision>78</cp:revision>
  <cp:lastPrinted>2025-07-18T15:56:00Z</cp:lastPrinted>
  <dcterms:created xsi:type="dcterms:W3CDTF">2025-07-17T07:36:00Z</dcterms:created>
  <dcterms:modified xsi:type="dcterms:W3CDTF">2025-07-22T08:15:00Z</dcterms:modified>
</cp:coreProperties>
</file>